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E-901/2023 vom 7. Juni 2023</w:t>
      </w:r>
    </w:p>
    <w:p>
      <w:r>
        <w:t>Bundesverwaltungsgericht, 2023-06-07, FR</w:t>
      </w:r>
    </w:p>
    <w:p>
      <w:r>
        <w:rPr>
          <w:b/>
        </w:rPr>
        <w:t xml:space="preserve">Quelle: </w:t>
      </w:r>
      <w:r>
        <w:t>https://mcp.opencaselaw.ch/entscheid/bvger_E-901_2023</w:t>
      </w:r>
    </w:p>
    <w:p>
      <w:r>
        <w:t>FR: TAF E-901/2023 du 7 juin 2023</w:t>
      </w:r>
    </w:p>
    <w:p>
      <w:r>
        <w:t>IT: TAF E-901/2023 del 7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w:t>
      </w:r>
    </w:p>
    <w:p>
      <w:r>
        <w:rPr>
          <w:b/>
        </w:rPr>
        <w:t>E. 4</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4.1</w:t>
      </w:r>
    </w:p>
    <w:p>
      <w:r>
        <w:t>Le recourant fait préliminairement valoir que le SEM aurait violé son droit d'être entendu en raison du défaut de motivation de la décision 7 février 2023 (cf. consid. 4.3) et d'instruction (cf. consid. 4.4). L'autorité inférieure aurait en particulier instruit de manière insuffisante son état de santé - en particulier sous l'angle cardiaque -, alors que celui-ci est péjoré par plusieurs affections. Il estime en outre que la décision attaquée présente une motivation lacunaire en rapport avec son état de santé.</w:t>
      </w:r>
    </w:p>
    <w:p>
      <w:r>
        <w:rPr>
          <w:b/>
        </w:rPr>
        <w:t>E. 4.2.1</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pas l'obligation d'exposer et de discuter tous les faits, moyens de preuve et griefs invoqués par les parties, mais peut au contraire se limiter à l'examen des questions décisives pour l'issue du litige.</w:t>
      </w:r>
    </w:p>
    <w:p>
      <w:r>
        <w:rPr>
          <w:b/>
        </w:rPr>
        <w:t>E. 4.2.2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4.3</w:t>
      </w:r>
    </w:p>
    <w:p>
      <w:r>
        <w:t>En rapport avec le défaut de motivation invoquée - de manière très générale - par l'intéressé, il convient de rappeler qu'il ne saurait être exigé des autorités administratives qui sont amenées à rendre de nombreuses décisions, qu'elles les motivent de façon aussi développée qu'une autorité judiciaire de recours. Dans ce contexte, l'utilisation de paragraphes standardisés est admissible, à la condition toutefois que l'argumentation juridique de l'autorité soit pertinente et appropriée et qu'elle permette à l'intéressé de saisir son raisonnement ainsi que, le cas échéant, d'attaquer utilement la décision (cf. notamment arrêts du Tribunal E-4648/2022 du 25 octobre 2022 consid. 2.3 ; E-4367/2022 du 6 octobre 2022 consid. 2.1.3 ; F-1532/2022 du 8 avril 2022 consid. 3.3.1 et jurisp. cit.), étant précisé qu'en ce qui concerne plus particulièrement les décisions de non-entrée en matière, l'art. 37a LAsi prévoit une motivation sommaire. Dans ce cadre, la motivation de la décision querellée répond aux exigences jurisprudentielles, y compris s'agissant de l'état de santé du requérant, question qui a été largement abordée dans la décision entreprise (cf. p. 2, 5 et 6). Le Tribunal en veut pour preuve le mémoire de recours détaillé et long de vingt-et-une (21) pages que le recourant lui a adressé, dont plusieurs avaient trait à sa situation médicale.</w:t>
      </w:r>
    </w:p>
    <w:p>
      <w:r>
        <w:rPr>
          <w:b/>
        </w:rPr>
        <w:t>E. 4.4</w:t>
      </w:r>
    </w:p>
    <w:p>
      <w:r>
        <w:t>S'agissant de l'allégation d'un défaut d'instruction de l'état de santé du requérant, il convient de relever ce qui suit.</w:t>
      </w:r>
    </w:p>
    <w:p>
      <w:r>
        <w:rPr>
          <w:b/>
        </w:rPr>
        <w:t>E. 4.5</w:t>
      </w:r>
    </w:p>
    <w:p>
      <w:r>
        <w:t>A._______ estime en substance que l'autorité inférieure ne pouvait se considérer comme étant suffisamment renseignée, en particulier sur le plan de sa santé cardiaque, celle-ci n'étant selon lui pas établie de manière définitive, notamment du fait des examens qui devaient encore être passés pour confirmer ou infirmer la suspicion de cardiomégalie (cf. let. F.). Faute de pouvoir se baser sur des documents médicaux présentant un diagnostic définitif, à tout le moins sous l'angle cardiaque, le SEM ne pouvait, selon lui, rendre une décision de transfert.</w:t>
      </w:r>
    </w:p>
    <w:p>
      <w:r>
        <w:rPr>
          <w:b/>
        </w:rPr>
        <w:t>E. 4.5.1</w:t>
      </w:r>
    </w:p>
    <w:p>
      <w:r>
        <w:t>En l'espèce, au moment où il a statué, le SEM disposait de plusieurs documents médicaux, établis par deux praticiens différents, faisant état d'une hypertension artérielle requérant une médication adaptée, d'une scoliose et, de manière plus que brève, d'une suspicion de cardiomégalie (« Cliché du thorax [cardiomégalie ?] »). Il avait en outre connaissance de la médication prescrite.</w:t>
      </w:r>
    </w:p>
    <w:p>
      <w:r>
        <w:rPr>
          <w:b/>
        </w:rPr>
        <w:t>E. 4.5.2</w:t>
      </w:r>
    </w:p>
    <w:p>
      <w:r>
        <w:t>Sur la base des documents médicaux versés au dossier, le SEM a d'abord constaté que les problèmes de santé diagnostiqués n'avaient requis aucune prise en charge urgente, conséquente et spécifique et en a conclu que l'intéressé ne présentait pas de problèmes de santé d'une gravité telle qu'ils seraient susceptibles d'entraver son transfert en Croatie, pays disposant d'infrastructures sanitaires satisfaisantes. Il a au surplus précisé que les plaintes du requérant s'agissant du stress ainsi que de douleurs alléguées à la colonne vertébrale et au bassin n'avaient pas été documentées - ce qui n'est pas exact s'agissant de la colonne vertébrale, la scoliose ayant été diagnostiquée (cf. mémoire de recours, p. 9) -, alors qu'il se trouvait dans un Centre fédéral pour requérants d'asile (CFA) depuis le 19 novembre 2022. Cela étant, l'autorité inférieure a dûment pris en considération les éléments médicaux dont elle avait alors connaissance et qui ne laissaient apparaître aucun indice de troubles susceptibles de faire légalement obstacle au transfert de l'intéressé en Croatie. Compte tenu de l'impératif de célérité dans le traitement des procédures « Dublin », on ne saurait reprocher au SEM de ne pas avoir attendu que la question de la cardiomégalie soit explorée plus en détails avant de statuer, la suspicion plus que brève contenue dans le seul rapport médical du 20 décembre 2022 ne constituant alors pas encore un indice suffisant pour justifier impérativement des mesures d'instruction complémentaires. Le Tribunal considère par conséquent que le SEM n'a pas violé son devoir d'instruction d'office s'agissant de l'état de santé du requérant.</w:t>
      </w:r>
    </w:p>
    <w:p>
      <w:r>
        <w:rPr>
          <w:b/>
        </w:rPr>
        <w:t>E. 4.6</w:t>
      </w:r>
    </w:p>
    <w:p>
      <w:r>
        <w:t>Sur le vu de ce qui précède, mal fondés, les griefs d'ordre formel invoqués par le recourant doivent être écartés.</w:t>
      </w:r>
    </w:p>
    <w:p>
      <w:r>
        <w:rPr>
          <w:b/>
        </w:rPr>
        <w:t>E. 5.1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prise en charge (anglais : take charge), comme c'est le cas en espèce,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5.5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13 par. 1 du règlement Dublin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il ressort du dossier de la cause, en particulier des résultats de la recherche du 24 novembre 2022 sur l'unité centrale du système européen « Eurodac » et des déclarations de A._______ faites à l'occasion de l'entretien individuel « Dublin » du 5 décembre 2022, que le prénommé est entré illégalement en Croatie.</w:t>
      </w:r>
    </w:p>
    <w:p>
      <w:r>
        <w:rPr>
          <w:b/>
        </w:rPr>
        <w:t>E. 6.2</w:t>
      </w:r>
    </w:p>
    <w:p>
      <w:r>
        <w:t>Sur la base de cet état de fait, le SEM a dès lors soumis aux autorités croates compétentes en date du 15 décembre 2022, soit dans le délai fixé à l'art. 21 par. 1 du règlement Dublin III, une requête aux fins de prise en charge du requérant, fondée sur l'art. 13 par. 1 de ce même règlement.</w:t>
      </w:r>
    </w:p>
    <w:p>
      <w:r>
        <w:rPr>
          <w:b/>
        </w:rPr>
        <w:t>E. 6.3</w:t>
      </w:r>
    </w:p>
    <w:p>
      <w:r>
        <w:t>Par communication du 3 février 2023, soit dans le délai de deux mois fixé par l'art. 22 par. 1 du règlement Dublin III, lesdites autorités ont expressément accepté de prendre en charge l'intéressé, sur la base de l'art. 13 par. 1 du règlement Dublin III.</w:t>
      </w:r>
    </w:p>
    <w:p>
      <w:r>
        <w:rPr>
          <w:b/>
        </w:rPr>
        <w:t>E. 6.4</w:t>
      </w:r>
    </w:p>
    <w:p>
      <w:r>
        <w:t>La compétence de la Croatie pour le traitement de la demande d'asile du requérant est donc acquise, au regard des critères de détermination de l'Etat membre responsable (art. 7 ss du règlement Dublin III). Ce point est au demeurant incontesté.</w:t>
      </w:r>
    </w:p>
    <w:p>
      <w:r>
        <w:rPr>
          <w:b/>
        </w:rPr>
        <w:t>E. 7</w:t>
      </w:r>
    </w:p>
    <w:p>
      <w:r>
        <w:t>L'intéressé s'oppose toutefois à son transfert en Croatie, soulignant l'impossibilité de communiquer avec les autorités croates faute de maîtriser leur langue et arguant qu'il est préférable d'être en Suisse pour des raisons de sécurité comme son oncle le lui a conseillé. En outre, il se prévaut d'un état de santé péjoré notamment par des problèmes cardiaques.</w:t>
      </w:r>
    </w:p>
    <w:p>
      <w:r>
        <w:rPr>
          <w:b/>
        </w:rPr>
        <w:t>E. 8.1</w:t>
      </w:r>
    </w:p>
    <w:p>
      <w:r>
        <w:t>Cela étant, il y a lieu d'examiner, en vertu de l'art. 3 par. 2 al. 2 du règlement Dublin III,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8.2</w:t>
      </w:r>
    </w:p>
    <w:p>
      <w:r>
        <w:t>A ce propos, il convient d'abord de rappeler que ce pays est lié à ladite Charte et partie à la Convention du 28 juillet 1951 relative au statut des réfugiés (Conv. réfugiés ; RS 0.142.30) ainsi qu'au Protocole additionnel du 31 janvier 1967 (Prot. ;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8.3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 JO L 180/60 du 29 juin 2013 ; ci-après : directive Procédure]), comme de la directive Accueil (cf. directive no 2013/33/UE du Parlement européen et du Conseil du 29 juin 2013 établissant des normes pour l'accueil des personnes demandant la protection internationale [refonte ; JO L 180/96 du 29 juin 2013 ; ci-après : directive Accueil] ; arrêt du Tribunal D-589/2021 du 16 février 2021 consid. 7.4.1 et jurisp. cit.).</w:t>
      </w:r>
    </w:p>
    <w:p>
      <w:r>
        <w:rPr>
          <w:b/>
        </w:rPr>
        <w:t>E. 8.4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8.5</w:t>
      </w:r>
    </w:p>
    <w:p>
      <w:r>
        <w:t>Dans sa jurisprudence récente, le Tribunal a certes admis qu'il était fortement probable que des requérants entrant pour la première fois sur le territoire croate puissent être confrontés à des refoulements illicites à la frontière ou à des refoulements intervenant sans examen individuel directement à la frontière ("hot returns"), ou encore à des violences excessives (cf. arrêt de référence E-1488/2020 du 22 mars 2023 consid. 9.3.5, en lien avec consid. 9.3.2). En revanche, s'agissant de requérants transférés en Croatie en application du règlement Dublin III, il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de faiblesses systémiques au sens de l'art. 3 par. 2 phr. 2 et 3 du règlement Dublin III dans la procédure d'asile et les conditions d'accueil en Croatie, qui feraient apparaître de manière générale un transfert de requérants comme inadmissible. Il a enfin précisé qu'il ne fallait renoncer à un transfert que dans des cas exceptionnels, à savoir lorsque le requérant démontrait, par des arguments fondés, que le principe énoncé précédemment ne s'appliquait pas à son cas d'espèce (cf. arrêt E-1488/2020 précité consid. 9.5).</w:t>
      </w:r>
    </w:p>
    <w:p>
      <w:r>
        <w:rPr>
          <w:b/>
        </w:rPr>
        <w:t>E. 8.6.1</w:t>
      </w:r>
    </w:p>
    <w:p>
      <w:r>
        <w:t>La présomption de sécurité peut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2012/27 consid. 6.4 ; 2011/9 consid. 6).</w:t>
      </w:r>
    </w:p>
    <w:p>
      <w:r>
        <w:rPr>
          <w:b/>
        </w:rPr>
        <w:t>E. 8.6.2</w:t>
      </w:r>
    </w:p>
    <w:p>
      <w:r>
        <w:t>De tels indices font défaut en l'espèce. Se bornant à affirmer qu'il était mieux de venir en Suisse pour des raisons de sécurité, l'intéressé n'a pas démontré l'existence d'un risque concret et avéré que la Croatie ne respecterait pas le principe de non-refoulement et faillirait ainsi à ses obligations internationales, en le renvoyant dans un pays où sa vie, son intégrité corporelle ou sa liberté seraient sérieusement menacées, ou encore d'où il risquerait d'être astreint à se rendre dans un tel pays, une fois qu'il y aura déposé une demande d'asile.</w:t>
      </w:r>
    </w:p>
    <w:p>
      <w:r>
        <w:rPr>
          <w:b/>
        </w:rPr>
        <w:t>E. 8.6.3</w:t>
      </w:r>
    </w:p>
    <w:p>
      <w:r>
        <w:t>Le recourant n'a fourni aucun élément concret susceptible de démontrer que les autorités croates refuseraient de le prendre en charge et de mener une procédure d'examen de sa demande de protection internationale, une fois celle-ci déposée, en violation de la directive Procédure. A cet égard, il y a lieu de rappeler que lesdites autorités ont expressément accepté la requête de prise en charge du SEM (cf. communication du 3 février 2023) et, partant, d'examiner ses motifs d'asile.</w:t>
      </w:r>
    </w:p>
    <w:p>
      <w:r>
        <w:rPr>
          <w:b/>
        </w:rPr>
        <w:t>E. 8.7</w:t>
      </w:r>
    </w:p>
    <w:p>
      <w:r>
        <w:t>Par ailleurs, le recourant, qui n'est resté que durant un temps très limité en Croatie, n'a également pas démontré que ses conditions d'existence, en cas de retour dans ce pays, revêtiraient un tel degré de pénibilité et de gravité qu'elles seraient constitutives d'un traitement contraire à l'art. 3 CEDH ou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notamment arrêt du Tribunal E-2755/2022 du 8 septembre 2022 consid. 5.4 et jurisp. cit.) pour qu'elles l'aident, en cas de nécessité, à faire valoir ses droits auprès des autorités croates.</w:t>
      </w:r>
    </w:p>
    <w:p>
      <w:r>
        <w:rPr>
          <w:b/>
        </w:rPr>
        <w:t>E. 8.8</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du règlement Dublin III ne se justifie pas en l'espèce.</w:t>
      </w:r>
    </w:p>
    <w:p>
      <w:r>
        <w:rPr>
          <w:b/>
        </w:rPr>
        <w:t>E. 9.1</w:t>
      </w:r>
    </w:p>
    <w:p>
      <w:r>
        <w:t>Le recourant a en outre sollicité implicitement l'application de la clause discrétionnaire prévue à l'art. 17 par. 1 du règlement Dublin III (clause de souveraineté), en soutenant que son transfert vers la Croatie entraînerait un risque de traitement inhumain ou dégradant en violation du droit international, en particulier des dispositions topiques de la CEDH et de la Conv. torture.</w:t>
      </w:r>
    </w:p>
    <w:p>
      <w:r>
        <w:rPr>
          <w:b/>
        </w:rPr>
        <w:t>E. 9.2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du règlement Dublin III (cf. ATAF 2017 VI/7 consid. 4.3 ; 2017 VI/5 consid. 8.5.2 ; 2015/9 consid. 8).</w:t>
      </w:r>
    </w:p>
    <w:p>
      <w:r>
        <w:rPr>
          <w:b/>
        </w:rPr>
        <w:t>E. 9.3.1</w:t>
      </w:r>
    </w:p>
    <w:p>
      <w:r>
        <w:t>S'agissant de l'état de santé, il ressort en substance du dossier que le recourant présente des douleurs thoraciques atypiques et une hypertension artérielle traitée par une médication à base d'Olmesartan Plus Sandoz®, ainsi qu'une scoliose soulagée par la prise d'Olfen® (cf. let. F., I., L.). Postérieurement à la décision attaquée, l'intéressé a été convoqué par le service spécialisé de le C._______ à une consultation de cardiologie et à des examens complémentaires, à savoir un électrocardiogramme et une échocardiographie transthoracique, qui se sont déroulés le 20 mars 2023. Le rapport circonstancié de le C._______, contenant notamment les résultats desdits examens, ainsi que celui du médecin de famille, confirmant les diagnostics posés, ont été versés en cause en date du 6 juin 2023 (cf. let. N.).</w:t>
      </w:r>
    </w:p>
    <w:p>
      <w:r>
        <w:rPr>
          <w:b/>
        </w:rPr>
        <w:t>E. 9.3.2</w:t>
      </w:r>
    </w:p>
    <w:p>
      <w:r>
        <w:t>Compte tenu de la jurisprudence restrictive de la CourEDH en la matière, il y a lieu de considérer, à l'instar du SEM, que les problèmes de santé évoqués par le recourant, principalement ceux affectant la santé cardiaque, ne sont pas d'une gravité telle qu'il se justifierait de renoncer à son transfert vers la Croatie (cf. à ce sujet, arrêt Paposhvili c. Belgique du 13 décembre 2016 [GC], requête no 41738/10). En particulier, le dossier ne contient aucun indice de l'existence de maladies d'une gravité ou d'une spécificité telle qu'elles ne pourraient pas être traitées en Croatie (sur les possibilités de prise en charge médicale dans le domaine de l'asile en Croatie, notamment arrêts du Tribunal E-3771/2022 du 2 novembre 2022 consid. 6.4 ; E-4732/2022 du 31 octobre 2022 consid. 6.3.4 ; E-2755/2022 du 8 septembre 2022 consid. 6.4 ; D-1241/2022 du 25 mars 2022). A ce propos, il convient de relever, d'une part, que l'hypertension artérielle précoce dont le recourant souffre est en l'état sous contrôle et, d'autre part, que les résultats des examens cardiologiques réalisés le 20 mars 2023, à savoir un électrocardiogramme (ECG) et une échocardiographie transthoracique, apparaissent normaux (« ECG : Rythme sinusal régulier avec une fréquence de 65 bpm, intervalle PQ dans la norme, QRS fins avec un axe de 9°, pas de trouble significatif de l'onde T ou de la repolarisation [...] » ; « Echocardiographie transthoracique : FEVG 65 % sans hypertrophie [remarque du Tribunal : soit sans cardiomégalie] ou dysfonction diastolique. Pas de valvulopathie significative »). Sur ce vu, si l'état de santé cardiaque de l'intéressé, un patient présenté comme étant à risques, justifie un suivi régulier, qui est au demeurant disponible en Croatie, rien de permet de considérer que celui-là souffre d'une maladie cardiaque particulièrement grave, requérant en l'état un traitement d'urgence, lourd ou complexe. A cet égard, il est précisé que les résultats des examens exposés précédemment ont permis d'exclure une hypertrophie du coeur (cardiomégalie). Le fait que le cardiologue consulté en date du 20 mars 2023 ait proposé à l'intéressé de procéder encore à un CT-coronarien, en vue de s'assurer qu'aucune anomalie coronarienne n'existe et qu'il ne s'agisse pas d'une athérosclérose précoce, voire ait envisagé de faire procéder éventuellement à un bilan d'hypertension secondaire, ne permet pas de modifier cette appréciation, ni de justifier en l'état des mesures d'instruction complémentaires. D'une part, bien que représenté par un mandataire professionnel, l'intéressé n'a produit aucun nouveau document médical décisif à ce jour - soit plus de deux mois après le dernier contrôle -, ni requis de délai pour ce faire, le rapport médical du médecin de famille du 30 mai 2023 ne faisant que reprendre les diagnostics posés et ne se référant à aucun examen complémentaire à venir ; or, il n'aurait pas manqué de le faire s'il souffrait d'un trouble coronarien grave ou nécessitait un traitement tel que précité. D'autre part, au regard des résultats des examens déjà effectués et de l'hypertension artérielle précoce - en l'état sous contrôle -, rien ne permet de présager que les contrôles supplémentaires proposés par le cardiologue amèneraient à retenir la licéité du transfert du recourant. Pour le reste, le requérant s'est vu prescrire un traitement médicamenteux (cf. let. N.) ainsi que des séances de physiothérapie.</w:t>
      </w:r>
    </w:p>
    <w:p>
      <w:r>
        <w:rPr>
          <w:b/>
        </w:rPr>
        <w:t>E. 9.3.3</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9.3.4</w:t>
      </w:r>
    </w:p>
    <w:p>
      <w:r>
        <w:t>Dans ces conditions, la situation médicale du recourant, qui ne requiert aucune prise en charge urgente, conséquente ou spécifique, n'est pas susceptible de constituer un obstacle dirimant à son transfert vers l'Etat Dublin compétent, à savoir en l'espèce la Croatie.</w:t>
      </w:r>
    </w:p>
    <w:p>
      <w:r>
        <w:rPr>
          <w:b/>
        </w:rPr>
        <w:t>E. 9.3.5</w:t>
      </w:r>
    </w:p>
    <w:p>
      <w:r>
        <w:t>Cela étant, l'autorité suisse chargée de l'exécution du transfert communiquera, le cas échéant, aux autorités croates les renseignements éventuellement actualisés permettant une prise en charge adéquate de l'intéressé, en application des art. 31 et 32 du règlement Dublin III (cf. notamment arrêt du Tribunal F-1890/2020 du 16 avril 2020 consid. 5.3 et réf. cit.), étant précisé que celui-là a donné son accord, en date des 28 novembre et 2 décembre 2022, à la transmission des données médicales le concernant (cf. let. C.). Dans le cas d'espèce, il conviendra plus particulièrement de transmettre aux autorités croates les données actualisées et précises relatives à l'état de santé coronarien du recourant.</w:t>
      </w:r>
    </w:p>
    <w:p>
      <w:r>
        <w:rPr>
          <w:b/>
        </w:rPr>
        <w:t>E. 9.4</w:t>
      </w:r>
    </w:p>
    <w:p>
      <w:r>
        <w:t>Par conséquent, le transfert du recourant vers la Croatie n'est en l'état pas contraire aux obligations découlant de dispositions conventionnelles auxquelles la Suisse est liée.</w:t>
      </w:r>
    </w:p>
    <w:p>
      <w:r>
        <w:rPr>
          <w:b/>
        </w:rPr>
        <w:t>E. 9.5</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9.6</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9.7</w:t>
      </w:r>
    </w:p>
    <w:p>
      <w:r>
        <w:t>Il sied encore de souligner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10.1</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10.2</w:t>
      </w:r>
    </w:p>
    <w:p>
      <w:r>
        <w:t>S'avérant en l'état manifestement infondé, il l'est dans une procédure à juge unique, avec l'approbation d'un second juge (art. 111 let. e LAsi). Il est ainsi renoncé à un échange d'écritures, l'arrêt n'étant motivé que sommairement (art. 111a al. 1 et 2 LAsi).</w:t>
      </w:r>
    </w:p>
    <w:p>
      <w:r>
        <w:rPr>
          <w:b/>
        </w:rPr>
        <w:t>E. 10.3</w:t>
      </w:r>
    </w:p>
    <w:p>
      <w:r>
        <w:t>Par le présent prononcé, les demande d'effet suspensif et de dispense de paiement d'une avance sur les frais de la procédure sont sans objet ; les mesures superprovisionnelles ordonnées le 16 février 2023 sont désormais caduques.</w:t>
      </w:r>
    </w:p>
    <w:p>
      <w:r>
        <w:rPr>
          <w:b/>
        </w:rPr>
        <w:t>E. 11.1</w:t>
      </w:r>
    </w:p>
    <w:p>
      <w:r>
        <w:t>Au regard de l'issue de la cause, la requête d'assistance judiciaire partielle doit être en l'état rejetée, de sorte qu'il y aurait lieu de mettre les frais à la charge de l'intéressé (art. 63 al. 1 et 65 al. 1 PA ainsi que 102m al. 1 LAsi).</w:t>
      </w:r>
    </w:p>
    <w:p>
      <w:r>
        <w:rPr>
          <w:b/>
        </w:rPr>
        <w:t>E. 11.2</w:t>
      </w:r>
    </w:p>
    <w:p>
      <w:r>
        <w:t>Il est toutefois exceptionnellement renoncé à en percevoir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