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E-89/2016 vom 26. Januar 2016</w:t>
      </w:r>
    </w:p>
    <w:p>
      <w:r>
        <w:t>Bundesverwaltungsgericht, 2016-01-26, DE</w:t>
      </w:r>
    </w:p>
    <w:p>
      <w:r>
        <w:rPr>
          <w:b/>
        </w:rPr>
        <w:t xml:space="preserve">Quelle: </w:t>
      </w:r>
      <w:r>
        <w:t>https://mcp.opencaselaw.ch/entscheid/bvger_E-89_2016</w:t>
      </w:r>
    </w:p>
    <w:p>
      <w:r>
        <w:t>FR: TAF E-89/2016 du 26 janvier 2016</w:t>
      </w:r>
    </w:p>
    <w:p>
      <w:r>
        <w:t>IT: TAF E-89/2016 del 26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beantragt, ihm sei Gelegenheit zu geben, eine Beschwerdeergänzung einzureichen. Die gesetzlichen Voraussetzungen von Art. 53 VwVG zur ergänzenden Beschwerdeschrift (aussergewöhnlicher Umfang, besondere Schwierigkeiten der Beschwerdesache etc.) sind vorliegend offensichtlich nicht erfüllt, weshalb der Antrag abzuweisen ist.</w:t>
      </w:r>
    </w:p>
    <w:p>
      <w:r>
        <w:rPr>
          <w:b/>
        </w:rPr>
        <w:t>E. 4.1</w:t>
      </w:r>
    </w:p>
    <w:p>
      <w:r>
        <w:t>Der Beschwerdeführer rügt eine Verletzung der Kinderrechtskonvention. Er substantiiert dieses Vorbringen jedoch mit keinem Wort. Eine Verletzung der Kinderrechtskonvention ist auch nicht ersichtlich.</w:t>
      </w:r>
    </w:p>
    <w:p>
      <w:r>
        <w:rPr>
          <w:b/>
        </w:rPr>
        <w:t>E. 4.2</w:t>
      </w:r>
    </w:p>
    <w:p>
      <w:r>
        <w:t>Weiter rügt der Beschwerdeführer, er sei während seiner Anhörung nicht durch eine Vertrauensperson begleitet gewesen. Er habe offenbar eine Verzichtserklärung unterschrieben, aber ihm sei der Inhalt nicht erklärt worden. Ausserdem spreche er kein Wort Englisch. Diese Rüge geht fehl. So findet sich in den Akten der Vorinstanz ein Schreiben der damaligen Vertrauensperson des Beschwerdeführers (SEM-Akten, A29/2). In diesem Schreiben führt die Vertrauensperson aus, sie werde an der Anhörung nicht anwesend sein. Der Beschwerdeführer sei einverstanden, ohne sie Stellung zu nehmen, da er diesbezüglich keine Unterstützung benötige. Angefügt an dieses Schreiben findet sich eine Verzichtserklärung des Beschwerdeführers, die mit dessen Unterschrift versehen ist. Darin bestätigt er, dass er selbstständig zu seinen Asylgründen Stellung nehmen und nach Bern-Wabern reisen könne, da er diesbezüglich keine Hilfe benötige. Die Vorbringen des Beschwerdeführers, dass er vom Inhalt keine Kenntnis habe und dass er kein Englisch spreche, müssen als reine Schutzbehauptungen abgetan werden, geht aus den Akten doch hervor, dass der Beschwerdeführer bereits im EVZ Kreuzlingen für eine andere asylsuchende Person als Dolmetscher tätig war. Dies sowohl im EVZ selbst, als auch später im Spital (SEM-Akten, A22/2). Ausserdem ist kein Grund ersichtlich, warum die damalige Vertrauensperson ein wahrheitswidriges Schreiben verfasst haben sollte.</w:t>
      </w:r>
    </w:p>
    <w:p>
      <w:r>
        <w:rPr>
          <w:b/>
        </w:rPr>
        <w:t>E. 4.3</w:t>
      </w:r>
    </w:p>
    <w:p>
      <w:r>
        <w:t>Nach dem Gesagten besteht für eine Rückweisung der Sache zur Neubeurteilung an die Vorinstanz kein Anlass.</w:t>
      </w:r>
    </w:p>
    <w:p>
      <w:r>
        <w:rPr>
          <w:b/>
        </w:rPr>
        <w:t>E. 5</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6.1</w:t>
      </w:r>
    </w:p>
    <w:p>
      <w:r>
        <w:t>Die Vorinstanz kommt in der angefochtenen Verfügung zum Schluss, die Vorbringen des Beschwerdeführers würden den Anforderungen an die Glaubhaftigkeit nicht genügen, weshalb sich eine Prüfung der Asylrelevanz erübrige. Es sei nicht davon auszugehen, dass er sich in der besagten Situation befunden habe und in seinem Heimatstaat verfolgt werde. So seien seine Schilderungen widersprüchlich, der Logik zuwiderlaufend, teilweise oberflächlich und stereotyp ausgefallen.</w:t>
      </w:r>
    </w:p>
    <w:p>
      <w:r>
        <w:rPr>
          <w:b/>
        </w:rPr>
        <w:t>E. 6.2</w:t>
      </w:r>
    </w:p>
    <w:p>
      <w:r>
        <w:t>Die Vorinstanz hat den Massstab des Glaubhaftmachens nicht verkannt und auf den vorliegenden Fall korrekt angewendet. Der Beschwerdeführer setzt sich mit der vorinstanzlichen Beweiswürdigung nicht ansatzweise auseinander und zeigt nicht auf, inwiefern sie Bundesrecht verletzen oder zu einer rechtsfehlerhaften Sachverhaltsfeststellung führen soll. Solches ist auch nicht ersichtlich. So trifft zu, dass die Aussagen des Beschwerdeführers über die gesamte Anhörung hinweg einsilbig, oberflächlich und wenig erlebnisgeprägt ausfallen. Realkennzeichen sind keine ersichtlich. Details müssen vom SEM-Mitarbeiter durch hartnäckiges Nachhacken erfragt werden, und selbst dann kommt vom Beschwerdeführer nicht mehr als eine einsilbige Antwort ohne jegliche Substanz. Sodann stellt die Vorinstanz zutreffend fest, dass die Aussagen des Beschwerdeführers zahlreiche Widersprüche in elementaren Punkten aufweisen. So führt der Beschwerdeführer in der BzP aus, seinem Bruder sei während den Auseinandersetzungen die Hand gebrochen worden (SEM-Akten, A12/14 S. 9), während er in der Anhörung zu Protokoll gibt, sein Bruder sei angeschossen worden (SEM-Akten, A30/23 F59). Seine Erklärung für diesen Widerspruch, die Polizei habe zuerst mit einem Knüppel die Hand gebrochen und nachher noch in diese geschossen (SEM-Akten, A30/23 F240 f.), vermag nicht zu überzeugen. Weiter erklärt er in der BzP, er wisse nicht, wie sein Vater von den Vorkommnissen in B._______ erfahren habe (SEM-Akten, A12/14 S. 9). In der Anhörung jedoch führt er aus, sein Vater habe von anderen betroffenen Familien davon erfahren (SEM-Akten, A30/23 F74). Schliesslich widerspricht sich der Beschwerdeführer bei der Aussage, in welches Gefängnis er gebracht worden sei. Einerseits sei er in C._______ inhaftiert gewesen (SEM-Akten, A12/14 S. 9), andererseits in B._______ (SEM-Akten, A30/23 F107 ff.). Bezüglich diverser weiterer Widersprüche ist auf die zutreffenden Erwägungen in der angefochtenen Verfügung zu verweisen. Schliesslich macht der Beschwerdeführer zahlreiche Ausführungen, die nicht nachvollziehbar sind. So ist schwer vorstellbar, warum er selbst nicht weiss, was sein Bruder an der Universität studiert (SEM-Akten, A12/14 S. 9 und A30/23 F63 f.). Auch gelingt es dem Beschwerdeführer nicht, zu erklären, warum lediglich die Kinder aus dem Gefängnis geflohen und die Erwachsenen zurückgeblieben sind. Als Erklärung führt er lediglich aus, dass die Älteren befürchtet hätten, es könnte Schlimmeres eintreten, falls sie auch flüchten würden (SEM-Akten, A30/23 F155). Nicht nachvollziehbar ist sodann, warum der Beschwerdeführer direkt nach seiner Flucht aus dem Gefängnis das Land verlassen hat, führt er doch aus, dass er bei der Inhaftierung nicht registriert worden sei (SEM-Akten, A30/23 F120 f.). Seine Erklärung, warum trotzdem die Gefahr bestanden habe, dass er gesucht werde, überzeugt keinesfalls. So gibt er zu Protokoll, seine Mutter habe der Polizei seinen Namen verraten (SEM-Akten, A30/23 F164 ff.). Es ist jedoch nicht glaubhaft, dass seine eigene Mutter ihn verrät, obwohl die Polizei gar nicht wissen kann, dass er jemals inhaftiert gewesen ist. Für weitere Aussagen des Beschwerdeführers, welchen es an Logik und Nachvollziehbarkeit fehlt, ist auf die zutreffenden Ausführungen in der angefochtenen Verfügung zu verweisen.</w:t>
      </w:r>
    </w:p>
    <w:p>
      <w:r>
        <w:rPr>
          <w:b/>
        </w:rPr>
        <w:t>E. 6.3</w:t>
      </w:r>
    </w:p>
    <w:p>
      <w:r>
        <w:t>Insgesamt hat der Beschwerdeführer nichts vorgebracht, das geeignet wäre, die Flüchtlingseigenschaft nachzuweisen oder glaubhaft zu machen. Vielmehr ist davon auszugehen, dass er mit seinen offensichtlich wahrheitswidrigen Aussagen versucht, die hiesigen Behörden zu täuschen. Die Vorinstanz hat demnach das Asylgesuch zu Recht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Der Vollzug ist demnach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Er hat sein ganzes bisheriges Leben in Äthiopien verbracht und verfügt dort über ein grosses soziales Netz (Eltern, Geschwister, Onkel, Tanten). So führt er auch aus, dass seine Verwandtschaft wohlhaben ist (SEM-Akten, A30/23 F208 f.). In Übereinstimmung mit den vorinstanzlichen Erwägungen ist von der Zumutbarkeit des Wegweisungsvollzugs auszugehen.</w:t>
      </w:r>
    </w:p>
    <w:p>
      <w:r>
        <w:rPr>
          <w:b/>
        </w:rPr>
        <w:t>E. 8.4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8.5</w:t>
      </w:r>
    </w:p>
    <w:p>
      <w:r>
        <w:t>Die Vorinstanz hat demnach zu Recht Wegweisungsvollzugshindernisse verneint. Die Anordnung einer vorläufigen Aufnahme fällt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