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E-898/2026 vom 13. Februar 2026</w:t>
      </w:r>
    </w:p>
    <w:p>
      <w:r>
        <w:t>Bundesverwaltungsgericht, 2026-02-13, DE</w:t>
      </w:r>
    </w:p>
    <w:p>
      <w:r>
        <w:rPr>
          <w:b/>
        </w:rPr>
        <w:t xml:space="preserve">Quelle: </w:t>
      </w:r>
      <w:r>
        <w:t>https://mcp.opencaselaw.ch/entscheid/bvger_E-898_2026</w:t>
      </w:r>
    </w:p>
    <w:p>
      <w:r>
        <w:t>FR: TAF E-898/2026 du 13 février 2026</w:t>
      </w:r>
    </w:p>
    <w:p>
      <w:r>
        <w:t>IT: TAF E-898/2026 del 13 febbraio 2026</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ist auf das Mehrfachgesuch des Beschwerdeführers in Anwendung von Art. 111c Abs. 1 AsylG in Verbindung mit Art. 13 Abs. 2 VwVG nicht eingetreten. Demnach ist die Beurteilungskompetenz der Beschwerdeinstanz grundsätzlich auf die Frage beschränkt, ob die Vorinstanz zu Recht auf das Asylgesuch nicht eingetreten ist (vgl. BVGE 2017 VI/5 E. 3.1 und 2012/4 E. 2.2, je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Asylgesuche, die innert fünf Jahren nach Eintritt der Rechtskraft eines Asyl- und Wegweisungsentscheids eingereicht werden, haben gemäss Art. 111c Abs. 1 AsylG schriftlich und begründet zu erfolgen (vgl. zur genügenden Begründung BVGE 2014/39 E. 5.3-5.5).</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dieses Gesuch gestützt auf Art. 111c Abs. 1 AsylG in Verbindung mit Art. 13 Abs. 2 VwVG nicht einzutreten (vgl. BVGE 2014/39 E. 7.1).</w:t>
      </w:r>
    </w:p>
    <w:p>
      <w:r>
        <w:rPr>
          <w:b/>
        </w:rPr>
        <w:t>E. 6.1</w:t>
      </w:r>
    </w:p>
    <w:p>
      <w:r>
        <w:t>Das SEM führte zur Begründung seiner Verfügung aus, beim Schreiben des Bruders des Beschwerdeführers vom 16. Oktober 2024 handle es sich um ein Gefälligkeitsschreiben ohne nennenswerten Beweiswert. Dasselbe gelte auch für die Fotografien, zumal nicht nachvollzogen werden könne, in welchem Zusammenhang diese entstanden seien. Aus diesen Beweismitteln gehe in keiner Weise hervor, weshalb dem Beschwerdeführer bei einer Rückkehr in den Heimatstaat flüchtlingsrechtlich relevante Nachteile drohen sollten. Dies sei mit dem pauschalen Hinweis auf die Asylgründe der Eltern ebenfalls nicht näher begründet worden. Im Übrigen habe die Vorinstanz sich in ihren Verfügungen vom 27. Juli 2023 und 30. Mai 2024 - die jeweils vom Bundesverwaltungsgericht bestätigt worden seien - ausführlich dazu geäussert, aus welchen Gründen keine Wegweisungshindernisse vorliegen würden. Im vorliegenden Mehrfachgesuch sei nicht begründet worden, weshalb der Wegweisungsvollzug zwischenzeitlich unzumutbar geworden sein solle. Der Beschwerdeführer könne mit seinen Familienmitgliedern in die Türkei zurückkehren.</w:t>
      </w:r>
    </w:p>
    <w:p>
      <w:r>
        <w:rPr>
          <w:b/>
        </w:rPr>
        <w:t>E. 6.2</w:t>
      </w:r>
    </w:p>
    <w:p>
      <w:r>
        <w:t>In der Beschwerdeschrift wurde vorgebracht, die Eltern des Beschwerdeführers würden beabsichtigen, gegen die sie betreffende Verfügung des SEM vom 28. Januar 2026 ebenfalls Beschwerde einzureichen. Aufgrund des engen persönlichen und sachlichen Zusammenhangs sei das Gesuch des Beschwerdeführers koordiniert mit demjenigen seiner Eltern zu behan-deln. Falls dieses gutgeheissen werde, wäre ihm ebenfalls die Flüchtlingseigenschaft zuzuerkennen und Asyl zu gewähren. Er habe zusammen mit seinen Eltern in der Türkei staatliche Verfolgung erlebt, und sie hätten aus denselben Gründen in der Schweiz Asyl beantragt. Es gehe daher nicht an, dass er von den Eltern getrennt werde und ihm der Flüchtlingsstatus verwehrt werde, den seine Eltern und (minderjährigen) Geschwister wahrscheinlich erhalten würden. Er habe bisher stets mit seinen Eltern zusammengelebt, weshalb ihm die Lebenserfahrung fehle, um im Heimatstaat unter den dortigen schwierigen Lebensbedingungen zu überleben. Dort würden ihm daher erhebliche psychische und physische Schäden drohen.</w:t>
      </w:r>
    </w:p>
    <w:p>
      <w:r>
        <w:rPr>
          <w:b/>
        </w:rPr>
        <w:t>E. 7.1</w:t>
      </w:r>
    </w:p>
    <w:p>
      <w:r>
        <w:t>Wie vom SEM zutreffend festgestellt wurde, ist das Erfordernis einer (materiell) ausreichenden Begründung im Sinne von Art. 111c AsylG vorliegend nicht erfüllt (vgl. wiederum BVGE 2014/39 E. 7). Der Beschwerdeführer verwies im Mehrfachgesuch vom 14. November 2024, ebenso wie in der Beschwerdeschrift pauschal auf die Asylgründe seiner Eltern, und macht damit sinngemäss eine Reflexverfolgung geltend. Indessen wurde nicht ausreichend begründet, inwiefern sich aus den Vorbringen seiner Eltern und den in deren Mehrfachgesuch eingereichten Beweismitteln für ihn persönlich eine asylrechtlich relevante Gefährdung ergeben soll; insbesondere wurde nicht dargelegt, dass die praxisgemässen Voraussetzungen für die Annahme einer begründeten Furcht vor asylrelevanter Reflexverfolgung erfüllt sein sollen. Soweit auf Verfolgungsmassnahmen verwiesen wird, die der Bruder des Beschwerdeführers nach dessen Ausschaffung in die Türkei erlitten haben soll, ist festzustellen, dass den Akten seit dessen Schreiben vom 16. Oktober 2024 keine weiteren diesbezüglichen Informationen zu entnehmen sind. Damit wurde in keiner Weise schlüssig dargelegt, inwiefern sich aus diesem Vorbringen eine Gefährdung des Beschwerdeführers im heutigen Zeitpunkt ergeben soll.</w:t>
      </w:r>
    </w:p>
    <w:p>
      <w:r>
        <w:rPr>
          <w:b/>
        </w:rPr>
        <w:t>E. 7.2</w:t>
      </w:r>
    </w:p>
    <w:p>
      <w:r>
        <w:t>Die Ausführungen auf Beschwerdeebene sind nicht geeignet, zu einer anderen Einschätzung zu führen. In der Beschwerdeschrift wurde in Aussicht gestellt, dass die Eltern und die Schwester des Beschwerdeführers beabsichtigen würden, innert der noch laufenden Beschwerdefristen gegen die sie betreffenden vorinstanzlichen Verfügungen vom 28. Januar 2026 Beschwerden einzureichen. Abgesehen davon, dass diese Rechtsmittel bisher nicht eingereicht wurden, ist nicht ersichtlich und wurde auch nicht ausgeführt, inwiefern der Ausgang dieser Beschwerdeverfahren für die Beurteilung des vorliegenden Gesuchs relevant sein könnte. Selbst wenn sei-ne Eltern ihre Beschwerde einreichen, diese gutgeheissen und die Flücht-lingseigenschaft der Eltern festgestellt werden sollte, würde ein Einbezug des volljährigen Beschwerdeführers gemäss Art. 51 Abs. 1 AsylG von vornherein nicht in Frage kommen.</w:t>
      </w:r>
    </w:p>
    <w:p>
      <w:r>
        <w:rPr>
          <w:b/>
        </w:rPr>
        <w:t>E. 7.3</w:t>
      </w:r>
    </w:p>
    <w:p>
      <w:r>
        <w:t>Nachdem der Beschwerdeführer den erhöhten Anforderungen an die Begründungspflicht nicht nachgekommen ist, ist das SEM zu Recht - in Anwendung von Art. 111c Abs. 1 AsylG in Verbindung mit Art. 13 Abs. 2 VwVG - auf das Mehrfachgesuch vom 14. November 2024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Sowohl das SEM als auch das Bundesverwaltungsgericht haben in den vorangegangenen Verfahren mehrmals einlässlich dargelegt, weshalb im Falle des Beschwerdeführers und seiner Familie keine Wegweisungs-vollzugshindernisse vorliegen (vgl. Verfügungen des SEM vom 27. Juli 2023 und 30. Mai 2024 sowie BVGer-Urteile E-4665/2023 vom 17. November 2023 E. 8 und E-3879/2024 vom 10. Juli 2024 S. 6 f.). Im vorliegenden Mehrfachverfahren wurde nichts vorgebracht, das eine andere Einschätzung rechtfertigen würde. Insbesondere ist darauf hinzuweisen, dass der Beschwerdeführer gemäss Aktenlage im Heimatstaat auf eine gesicherte Wohnsituation sowie ein familiäres Beziehungsnetz zurückgreifen kann (vgl. Urteil des BVGer E-4665/2023 E. 8.3.2). Der familiären Situation des Beschwerdeführers wurde durch die Verlängerung der Ausreisefrist (bis am Tag nach Eintritt der Rechtskraft der Verfügung der Eltern; vgl. Verfügung vom 28. Januar 2026, Dispositivziffer 3) hinreichend Rechnung getragen.</w:t>
      </w:r>
    </w:p>
    <w:p>
      <w:r>
        <w:rPr>
          <w:b/>
        </w:rPr>
        <w:t>E. 9.3</w:t>
      </w:r>
    </w:p>
    <w:p>
      <w:r>
        <w:t>Zusammenfassend hat die Vorinstanz den Wegweisungsvollzug zu Recht erneut als zulässig, zumutbar und möglich bezeichnet. Eine Anordnung der vorläufigen Aufnahme fällt somit weiterhin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11</w:t>
      </w:r>
    </w:p>
    <w:p>
      <w:r>
        <w:t>Die Gesuche um Gewährung der unentgeltlichen Prozessführung und Verbeiständung sind ungeachtet der geltend gemachten prozessualen Bedürftigkeit abzuweisen, da sich die Beschwerdebegehren entsprechend den vorstehenden Erwägungen als aussichtslos erwiesen haben (Art. 65 Abs. 1 VwVG und Art. 65 Abs. 2 VwVG i.V.m. Art. 102m Abs. 2 AsylG).</w:t>
      </w:r>
    </w:p>
    <w:p>
      <w:r>
        <w:rPr>
          <w:b/>
        </w:rPr>
        <w:t>E. 12</w:t>
      </w:r>
    </w:p>
    <w:p>
      <w:r>
        <w:t>Bei diesem Ausgang des Verfahrens sind die Kosten dem Beschwerdeführer aufzuerlegen (Art. 63 Abs. 1 VwVG) und auf insgesamt Fr. 2'000.-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