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E-895/2020 vom 15. April 2020</w:t>
      </w:r>
    </w:p>
    <w:p>
      <w:r>
        <w:t>Bundesverwaltungsgericht, 2020-04-15, DE</w:t>
      </w:r>
    </w:p>
    <w:p>
      <w:r>
        <w:rPr>
          <w:b/>
        </w:rPr>
        <w:t xml:space="preserve">Quelle: </w:t>
      </w:r>
      <w:r>
        <w:t>https://mcp.opencaselaw.ch/entscheid/bvger_E-895_2020</w:t>
      </w:r>
    </w:p>
    <w:p>
      <w:r>
        <w:t>FR: TAF E-895/2020 du 15 avril 2020</w:t>
      </w:r>
    </w:p>
    <w:p>
      <w:r>
        <w:t>IT: TAF E-895/2020 del 15 aprile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Urteilsbegründung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die Vorbringen der Beschwerdeführerin betreffend die Verfolgung seitens des CID wegen ihres im Jahr 1999 als LTTE-Märtyrer verstorbenen ältesten Sohnes und ihres Schwiegersohnes, der ebenfalls bei der LTTE gewesen sei, seien unglaubhaft. Ihre Schilderungen zu den Besuchen des CID bei ihrem jüngsten Sohn, nachdem sie bereits aus Sri Lanka ausgereist sei, seien vage. In Bezug auf die Anzahl der Besuche widerspreche sie sich. Falls seitens der sri-lankischen Behörden beziehungsweise des CID konkrete Verfolgungsabsichten bestanden hätten, wäre ihr im Jahr 2015 kaum ein Pass ausgestellt worden. Zudem hätte sie nicht zwei Mal ungehindert und legal aus Sri Lanka ausreisen und ein Mal in Sri Lanka einreisen können. Ihre Aufenthalte in der Schweiz und Belgien von Oktober bis Dezember 2015, ohne in diesen Staaten um Asyl zu ersuchen, liessen sich nicht mit einer jahrelangen Verfolgung seitens des CID vereinbaren. Nach ihrer zweiten legalen Einreise in die Schweiz am 24. November 2017 habe sie bis zum 8. Februar 2018 mit der Einreichung des Asylantrags gewartet. Dieses Verhalten passe nicht ins Bild einer in Sri Lanka in asylrechtlich relevanter Weise gefährdeten Person. Daran würden auch die von ihr eingereichten Beweismittel nichts ändern. Gegen ein aktuelles Verfolgungsinteresse der Behörden in Sri Lanka spreche auch, dass mehrere Familienangehörige ihres verstorbenen Sohnes und ihres in Belgien wohnenden Schwiegersohnes in Sri Lanka leben würden, ohne einer asylrechtlich relevanten Verfolgung durch die sri-lankischen Behörden ausgesetzt zu sein. Es bestehe folglich kein Anlass zur Annahme, dass sie bei einer Rückkehr nach Sri Lanka mit beachtlicher Wahrscheinlichkeit und in absehbarer Zukunft asylrelevanten Verfolgungsmassnahmen ausgesetzt sein werde.</w:t>
      </w:r>
    </w:p>
    <w:p>
      <w:r>
        <w:rPr>
          <w:b/>
        </w:rPr>
        <w:t>E. 5.2</w:t>
      </w:r>
    </w:p>
    <w:p>
      <w:r>
        <w:t>Die Beschwerdeführerin bringt vor, sie könne nicht genau sagen, wie oft das CID bei ihrem jüngsten Sohn nach ihr gefragt habe, da sie selber nicht anwesend gewesen sei. Bis Ende 2015 habe sie bei ihrer ältesten Tochter gewohnt. Dort hätten die Beamten des CID nicht nach ihr, sondern nach ihrem Schwiegersohn gesucht. Erst als ihre älteste Tochter aus Sri Lanka ausgereist sei und sie im Dezember 2015 von ihrer Reise nach Europa zurückgekehrt sei, habe das CID gezielt nach ihr gesucht. Bei ihrem ersten Aufenthalt in Europa habe noch kein Grund bestanden, von einer persönlichen Verfolgung auszugehen und einen Asylantrag zu stellen. Den Asylantrag habe sie erst im Februar 2018 gestellt, weil ihr jüngster Sohn sie erst Ende Januar oder Februar 2018 über die Besuche des CID informiert habe. Der Umstand, dass die sri-lankischen Behörden ihr ein Visum ausgestellt hätten würde nicht bedeuten, dass das CID kein Verfolgungsinteresse an ihr habe. Insbesondere nach ihrer Rückkehr aus der Schweiz würde sie wegen ihres Auslandaufenthaltes erneut ins Visier des CID geraten. Es sei durchaus möglich, dass die Familie ihres Schwiegersohnes Probleme mit dem CID habe, sie davon aber nichts erfahren habe. Es würden Risikofaktoren bestehen, da mehrere Familienmitglieder aktiv für die LTTE gekämpft hätten. Die sri-lankischen Behörden hätten Kenntnis von ihrem Asylverfahren in der Schweiz und würden daraus schliessen, sie unterstütze aus dem Ausland den Wiederaufbau der LTTE. Somit würde sie erneut ins Visier der sri-lankischen Behörden geraten. Es drohe ihr eine künftig asylrelevante Verfolgung, weshalb ihr Asyl zu gewähren sei und sie als Flüchtling anzuerkennen sei.</w:t>
      </w:r>
    </w:p>
    <w:p>
      <w:r>
        <w:rPr>
          <w:b/>
        </w:rPr>
        <w:t>E. 6.1</w:t>
      </w:r>
    </w:p>
    <w:p>
      <w:r>
        <w:t>Die Beschwerdeführerin macht aufgrund ihrer Tätigkeit für die LTTE sowie der LTTE-Zugehörigkeit ihres Schwiegersohnes und ihres ältesten Sohnes, welcher im Jahr 1999 als Märtyrer gefallen sei, eine Verfolgung durch das CID geltend. Es ist nicht auszuschliessen, dass die Beschwerdeführerin im Jahr 2002 Lebensmittel an LTTE-Mitglieder verkauft hat, ihr Schwiegersohn und ihr ältester Sohn für die LTTE als bewaffnete Kämpfer tätig waren und ihr ältester Sohn als Märtyrer im Jahr 1999 gestorben ist. Gemäss ihren eigenen Aussagen wurde sie erst im Jahr 2013 behelligt, als ihr Schwiegersohn legal nach Belgien ausgereist ist. Weshalb sie in all den Jahren nicht behelligt worden sein soll, ist unklar und nicht nachvollziehbar. Ein zeitlicher Kausalzusammenhang zwischen der Verfolgung durch das CID und ihrer Tätigkeit für die LTTE sowie der Mitgliedschaft ihres verstorbenen Sohnes und ihres Schwiegersohnes bei den LTTE ist somit nicht erkennbar. Es ist nicht nachvollziehbar, weshalb das CID an ihr interessiert gewesen sein soll, jedoch weder ihren jüngsten Sohn noch die direkten Angehörigen ihres Schwiegersohnes (Eltern und Geschwister) behelligt haben soll. Ihr Erklärungsversuch anlässlich der Beschwerde, es sei durchaus möglich, dass sie von den Besuchen des CID bei den Angehörigen ihres Schwiegersohnes nichts erfahren habe, widerspricht ihren ausdrücklichen Angaben anlässlich der Anhörung, das CID habe keinen Kontakt zu den Eltern ihres Schwiegersohnes gehabt. Im Jahr 2015 konnte sie legal und unproblematisch von Sri Lanka in die Schweiz reisen und in der Schweiz am Heldengedenktag teilnehmen. Nach ihrem Aufenthalt in der Schweiz und in Belgien konnte sie wieder problemlos legal in Sri Lanka einreisen. Es wäre zu erwarten gewesen, dass das CID bei der Einreise in Sri Lanka auf sie aufmerksam geworden wäre, wenn die sri-lankischen Behörden aufgrund ihrer eigenen Tätigkeit sowie derjenigen ihres Sohnes und ihres Schwiegersohnes für die LTTE tatsächlich ein Interesse an ihr gehabt hätten. Weiter hat sie während ihres Aufenthaltes in der Schweiz und in Belgien kein Asylgesuch gestellt, was ebenfalls gegen ein Verfolgungsinteresse der sri-lankischen Behörden spricht. Ihr Erklärungsversuch in der Beschwerde, das CID sei erst nach ihrer Reise im Jahr 2015 auf sie aufmerksam geworden, weshalb bei ihrem Aufenthalt in der Schweiz und in Belgien kein Grund bestanden habe, einen Asylantrag zu stellen, widerspricht ihren Angaben in der Befragung und der Anhörung, wonach sie bereits seit dem Jahr 2013 vom CID verfolgt worden sei und das CID von ihrer Teilnahme am Heldentag im Jahr 2015 in der Schweiz Kenntnis gehabt und sie während ihrer Auslandabwesenheit zwei Mal bei ihrer Cousine in D._______ gesucht habe. Anlässlich der Befragung erklärte sie weiter, im Juli 2017 sei sie von CID-Angehörigen angehalten worden, als sie bei einer Bank Geld habe abheben wollen. In der Anhörung war sie sich nicht mehr sicher, ob es sich dabei um einen Zufall gehandelt habe oder sie gezielt gesucht worden sei. Die weitere legale unproblematische Ausreise aus Sri Lanka am 24. November 2017 zeigt auf, dass seitens der sri-lankischen Behörden nichts gegen sie vorliegt. Hätten die sri-lankischen Behörden tatsächlich ein Interesse an ihr gehabt, hätte es genügend Gelegenheiten gegeben, sie festzuhalten. Hinzu kommt, dass sie nach ihrer Einreise in der Schweiz am 24. November 2017 bis zum 8. Februar 2018 wartete, bis sie ihr Asylgesuch einreichte. Diese Vorgehensweise lässt sich nicht damit vereinbaren, dass sie aufgrund der LTTE-Vergangenheit ihres verstorbenen Sohnes und ihres Schwiegersohnes jahrelang von CID-Angehörigen verfolgt worden sei. An dieser Einschätzung vermögen weder die eingereichten Beweismittel noch die beschwerdeweise vorgebrachten Erklärungen etwas zu ändern.</w:t>
      </w:r>
    </w:p>
    <w:p>
      <w:r>
        <w:rPr>
          <w:b/>
        </w:rPr>
        <w:t>E. 6.2</w:t>
      </w:r>
    </w:p>
    <w:p>
      <w:r>
        <w:t>Die Beschwerdeführerin bringt vor, in Sri Lanka habe sich die Lage durch den Regierungswechsel im November 2019 und die Vorkommnisse auf der Schweizerischen Botschaft vom Dezember 2019 verändert. Sie macht damit objektive Nachfluchtgründe geltend. Zum heutigen Zeitpunkt besteht kein Grund zur Annahme, dass seit dem Machtwechsel in Sri Lanka ganze Bevölkerungsgruppen kollektiv einer Verfolgungsgefahr ausgesetzt wären. Der Beschwerdeführerin gelingt es nicht, eine Verfolgung durch die sri-lankischen Behörden glaubhaft darzulegen. Zudem besteht kein persönlicher Bezug der Beschwerdeführerin zur Präsidentschaftswahl vom 16. November 2019 respektive deren Folgen. Insgesamt ist somit nicht davon auszugehen, dass ihr aufgrund der aktuellen Lage in Sri Lanka bei einer Rückkehr asylrelevante Nachteile drohen würden. Das Vorliegen eines objektiven Nachfluchtgrundes ist zu verneinen.</w:t>
      </w:r>
    </w:p>
    <w:p>
      <w:r>
        <w:rPr>
          <w:b/>
        </w:rPr>
        <w:t>E. 6.3</w:t>
      </w:r>
    </w:p>
    <w:p>
      <w:r>
        <w:t>Die Beschwerdeführerin macht weiter geltend, sie habe in der Schweiz an einer exilpolitischen Veranstaltung, einer Heldengedenkfeier, teilgenommen.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Zur Zusammenkunft zum Märtyrertag reichte die Beschwerdeführerin einige Fotos ein. Auf den Fotos ist sie als Teil einer grösseren Ansammlung von Teilnehmern abgebildet; auf eine exponierte, intensive exilpolitische Tätigkeit der Beschwerdeführerin kann daraus nicht geschlossen werden. Vielmehr ist anzunehmen, dass die Behörden in Sri Lanka ihre geringen exilpolitischen Aktivitäten überhaupt nicht zur Kenntnis genommen haben. Hinzu kommt, dass sie bei ihrem ersten Aufenthalt in der Schweiz im Jahr 2015 bereits beim Heldengedenktag teilgenommen hat. Trotzdem konnte sie problemlos und legal wieder in Sri Lanka einreisen und auch im Jahr 2017 wieder ausreisen. Es ist deshalb unwahrscheinlich, dass sie wegen der Teilnahme an einem weiteren Heldengedenktag im Jahr 2017 in den Fokus der sri-lankischen Behörden gerückt sein soll. Die Flüchtlingseigenschaft der Beschwerdeführerin ist somit unter dem Aspekt der subjektiven Nachfluchtgründe gemäss Art. 54 AsylG zu verneinen.</w:t>
      </w:r>
    </w:p>
    <w:p>
      <w:r>
        <w:rPr>
          <w:b/>
        </w:rPr>
        <w:t>E. 6.4</w:t>
      </w:r>
    </w:p>
    <w:p>
      <w:r>
        <w:t>Insgesamt konnte die Beschwerdeführerin eine Verfolgung durch die sri-lankischen Behörden nicht glaubhaft darlegen. Es besteht somit kein begründeter Anlass zur Annahme, dass sie bei einer Rückkehr nach Sri Lanka mit beachtlicher Wahrscheinlichkeit oder in absehbarer Zukunft asylrelevanten Verfolgungsmassnahmen ausgesetzt sein wird.</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Entsprechendes gelte für sri-lankische Staatsangehörige, die sich im Ausland regimekritisch betätigt hätten (vgl. a.a.O. E. 8).</w:t>
      </w:r>
    </w:p>
    <w:p>
      <w:r>
        <w:rPr>
          <w:b/>
        </w:rPr>
        <w:t>E. 7.2</w:t>
      </w:r>
    </w:p>
    <w:p>
      <w:r>
        <w:t>In Bezug auf das Vorliegen solcher möglicher Risikofaktoren ist festzuhalten, dass die Beschwerdeführerin zwar Helferdienste für die LTTE geleistet hat, jedoch nie Mitglied der LTTE war. Ihr Sohn und ihr Schwiegersohn waren Mitglieder der LTTE, eine Verfolgung aufgrund dieser beiden ist jedoch unglaubhaft. Ihre jüngste Tochter war ebenfalls bei den LTTE, die Beschwerdeführerin gab allerdings nicht an, ihretwegen befragt worden zu sein. Ihre exilpolitische Tätigkeit ist ausserdem als äusserst niederschwellig einzustufen. Weiter war es ihr möglich zwei Mal problemlos und legal aus Sri Lanka ausreisen. Zudem konnte sie ein weiteres Mal problemlos und legal in Sri Lanka einreisen, obwohl sie zuvor eine Zeit lang im Ausland weilte. Sie wurde zu keinem Zeitpunkt einer Straftat bezichtigt. Soweit aus den Akten ersichtlich ist, verfügt sie über keine Narben, solche wurden auch nicht geltend gemacht. Allein aus der tamilischen Ethnie und der mittlerweile über zweijährigen Landesabwesenheit kann keine Gefährdung abgeleitet werden. Dass sie in einer "Stop List" aufgeführt sein soll, erscheint aufgrund des Gesagten als unwahrscheinlich. Unter Würdigung aller Umstände ist somit anzunehmen, dass die Beschwerdeführerin von der sri-lankischen Regierung nicht zu jener kleinen Gruppe gezählt wird, die bestrebt ist, den tamilischen Separatismus wieder aufleben zu lassen, und so eine Gefahr für den sri-lankischen Einheitsstaat darstellt. Es ist nicht davon auszugehen, dass ihr persönlich im Falle einer Rückkehr nach Sri Lanka ernsthafte Nachteile im Sinne von Art. 3 AsylG drohen würden.</w:t>
      </w:r>
    </w:p>
    <w:p>
      <w:r>
        <w:rPr>
          <w:b/>
        </w:rPr>
        <w:t>E. 7.3</w:t>
      </w:r>
    </w:p>
    <w:p>
      <w:r>
        <w:t>Zusammenfassend hat die Beschwerdeführerin nichts vorgebracht, was geeignet wäre, ihre Flüchtlingseigenschaft nachzuweisen oder zumindest glaubhaft zu machen. Die Vorinstanz hat ihr Asylgesuch zu Recht abgelehnt.</w:t>
      </w:r>
    </w:p>
    <w:p>
      <w:r>
        <w:rPr>
          <w:b/>
        </w:rPr>
        <w:t>E. 8</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(vgl. unten E. 9.3) festzuhalten. Auch im Hinblick auf die diplomatischen Unstimmigkeiten zwischen der sri-lankischen und der schweizerischen Regierung (nach der Entführung einer Angestellten der schweizerischen Botschaft in Sri Lanka am 25. November 2019) besteht kein konkreter Grund zur Annahme, die allgemeinen politischen Entwicklungen in Sri Lanka könnten sich zum heutigen Zeitpunkt auf die Beschwerdeführerin auswirken (vgl. Entscheid D-1466/2020 vom 23. März 2020 E. 7.2.2).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Das Bundesverwaltungsgericht hat zuletzt im länderspezifischen Referenzurteil E-1866/2015 vom 15. Juli 2016 zur Frage der Zumutbarkeit des Wegweisungsvollzugs abgewiesener Asylsuchender aus Sri Lanka insbesondere tamilischer Ethnie eine Lageanalyse vorgenommen (ebd., E. 13.2-13.4). Hinsichtlich der Ostprovinz, aus welcher die Beschwerdeführerin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(ebd., E. 13.4). An dieser Einschätzung vermögen auch die aktuellen Ereignisse in Sri Lanka nichts zu ändern. Am 16. November 2019 wurde Gotabaya Rajapaksa zum neuen Präsidenten Sri Lankas gewählt (vgl. Neue Zürcher Zeitung [NZZ], In Sri Lanka kehrt der Rajapaksa-Clan an die Macht zurück, 17.11.2019; &lt;https://www.theguardian.com/world/2019/nov/17/sri-lanka-presidential-candidate-rajapaksa-premadas-count-continues , abgerufen am 02.04.2020).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 abgerufen am 02.04.2020).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An der Lageeinschätzung des Referenzurteils E-1866/2015 vom 15. Juli 2016 ist weiterhin festzuhalten. Durch seine Ausführungen zur allgemeinen Situation in Sri Lanka vermag die Beschwerdeführerin keine auf ihre Person bezogene konkrete Gefährdung darzulegen. Zudem sind ihre Verfolgungsvorbringen unglaubhaft. Die Beschwerdeführerin stammt aus B._______, (...). Sie hat die Schule bis zur sechsten Klasse besucht. Zwischen den Jahren 2015 und 2017 hat sie in D._______ und E._______ bei Freunden und Verwandten gewohnt. Vor ihrer Ausreise in die Schweiz lebte sie bei ihrem jüngsten Sohn in H._______. Sie wurde bis zur Ausreise von ihren Kindern finanziell unterstützt. Es ist davon auszugehen, dass ihre Kinder sie auch nach ihrer Rückkehr finanziell entlasten und ihr jüngster Sohn sowie weitere Verwandte sie bei der Wiedereingliederung unterstützen. Der Vollzug erweist sich deshalb auch in individueller Hinsicht als zumutbar.</w:t>
      </w:r>
    </w:p>
    <w:p>
      <w:r>
        <w:rPr>
          <w:b/>
        </w:rPr>
        <w:t>E. 9.4</w:t>
      </w:r>
    </w:p>
    <w:p>
      <w:r>
        <w:t>Nach Art. 83 Abs. 2 AIG ist der Vollzug auch als möglich zu bezeichnen, weil es der Beschwerdeführerin obliegt, bei der zuständigen Vertretung ihres Heimatstaats die für ihre Rückkehr notwendigen Reisedokumente zu beschaffen (Art. 8 Abs. 4 AsylG; BVGE 2008/34 E. 12).</w:t>
      </w:r>
    </w:p>
    <w:p>
      <w:r>
        <w:rPr>
          <w:b/>
        </w:rPr>
        <w:t>E. 9.5</w:t>
      </w:r>
    </w:p>
    <w:p>
      <w:r>
        <w:t>Die Vorinstanz hat somit den Wegweisungsvollzug zu Recht als zulässig, zumutbar und möglich bezeichnet. Eine Anordnung der vorläufigen Aufnahme fällt daher ausser Betracht (Art. 83 Abs. 1-4 AIG).</w:t>
      </w:r>
    </w:p>
    <w:p>
      <w:r>
        <w:rPr>
          <w:b/>
        </w:rPr>
        <w:t>E. 9.6</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Entscheide E-6856/2017 vom 6. April 2020 E. 9, D-5461/2019 vom 26. März 2020 E. 7 und D-1282/2020 vom 25. März 2020 E. 5.5).</w:t>
      </w:r>
    </w:p>
    <w:p>
      <w:r>
        <w:rPr>
          <w:b/>
        </w:rPr>
        <w:t>E. 10</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11.1</w:t>
      </w:r>
    </w:p>
    <w:p>
      <w:r>
        <w:t>Die gestellten Rechtsbegehren erweisen sich als aussichtslos, weshalb die Gesuche um unentgeltliche Prozessführung und amtliche Verbeiständung ungeachtet einer allfälligen prozessualen Bedürftigkeit abzuweisen sind (Art. 65 Abs. 1 VwVG).</w:t>
      </w:r>
    </w:p>
    <w:p>
      <w:r>
        <w:rPr>
          <w:b/>
        </w:rPr>
        <w:t>E. 11.2</w:t>
      </w:r>
    </w:p>
    <w:p>
      <w:r>
        <w:t>Bei diesem Ausgang des Verfahrens sind die Kosten von Fr. 750.- (Art. 1-3 des Reglements vom 21. Februar 2008 über die Kosten und Entschädigungen vor dem Bundesverwaltungsgericht [VGKE], SR 173.320.2) der Beschwerdeführerin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