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E-890/2020 vom 2. März 2020</w:t>
      </w:r>
    </w:p>
    <w:p>
      <w:r>
        <w:t>Bundesverwaltungsgericht, 2020-03-02, FR</w:t>
      </w:r>
    </w:p>
    <w:p>
      <w:r>
        <w:rPr>
          <w:b/>
        </w:rPr>
        <w:t xml:space="preserve">Quelle: </w:t>
      </w:r>
      <w:r>
        <w:t>https://mcp.opencaselaw.ch/entscheid/bvger_E-890_2020</w:t>
      </w:r>
    </w:p>
    <w:p>
      <w:r>
        <w:t>FR: TAF E-890/2020 du 2 mars 2020</w:t>
      </w:r>
    </w:p>
    <w:p>
      <w:r>
        <w:t>IT: TAF E-890/2020 del 2 marzo 2020</w:t>
      </w:r>
    </w:p>
    <w:p>
      <w:pPr>
        <w:pStyle w:val="Heading2"/>
      </w:pPr>
      <w:r>
        <w:t>Regeste</w:t>
      </w:r>
    </w:p>
    <w:p>
      <w:r>
        <w:t>Asile (divers)</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 présenté dans la forme et dans les délais prescrits par la loi, le recours est recevable (art. 48 al. 1 et 52 al. 1 PA, ainsi que art. 108 al. 6 LAsi).</w:t>
      </w:r>
    </w:p>
    <w:p>
      <w:r>
        <w:rPr>
          <w:b/>
        </w:rPr>
        <w:t>E. 2.1</w:t>
      </w:r>
    </w:p>
    <w:p>
      <w:r>
        <w:t>Le requérant qui, sans raison valable, ne respecte pas son obligation de collaborer ou ne se tient pas à la disposition des autorités compétentes en matière d'asile pendant plus de vingt jours renonce de facto à la poursuite de la procédure. Il en va de même pour le requérant qui, sans raison valable, ne se tient pas à la disposition des autorités compétentes en matière d'asile dans un centre de la Confédération pendant plus de cinq jours. Dans un cas comme dans l'autre, la demande est classée sans décision formelle. Le requérant peut déposer une nouvelle demande au plus tôt après trois ans. Le respect de la Convention du 28 juillet 1951 relative au statut des réfugiés est réservé (art. 8 al. 3bis LAsi).</w:t>
      </w:r>
    </w:p>
    <w:p>
      <w:r>
        <w:rPr>
          <w:b/>
        </w:rPr>
        <w:t>E. 2.2</w:t>
      </w:r>
    </w:p>
    <w:p>
      <w:r>
        <w:t>Une demande de réouverture de la procédure d'asile suit des règles sui generis. Elle ne doit être admise que lorsque la décision de classement est entachée d'un vice initial ou, en d'autres termes, lorsque les conditions prises en considération au moment de son adoption l'ont été à tort. En cas d'annulation de la décision de classement, la procédure est rouverte (cf. arrêt E-8112/2016 du 18 septembre 2018 consid. 2.2 et réf. cit.).</w:t>
      </w:r>
    </w:p>
    <w:p>
      <w:r>
        <w:rPr>
          <w:b/>
        </w:rPr>
        <w:t>E. 2.3</w:t>
      </w:r>
    </w:p>
    <w:p>
      <w:r>
        <w:t>Par analogie avec les dispositions régissant le réexamen (respectivement la révision, si la procédure a été classée par l'instance de recours), mais également par application du principe de la bonne foi et de la sécurité du droit, le demandeur ne peut exiger à son gré et à n'importe quel moment la réouverture d'une procédure déclarée sans objet faute d'intérêt digne de protection (cf. Jurisprudence et informations de la Commission suisse de recours en matière d'asile [JICRA] 2003 n° 25 consid. 3b et 3c ; 2003 n° 6 consid. 3). Il découle de ce principe, ainsi que de l'obligation du recourant de collaborer à la procédure, que ce dernier doit exposer immédiatement et de manière convaincante les motifs d'une telle réouverture (cf. arrêt E-8112/2016 précité consid. 2.3).</w:t>
      </w:r>
    </w:p>
    <w:p>
      <w:r>
        <w:rPr>
          <w:b/>
        </w:rPr>
        <w:t>E. 3.1</w:t>
      </w:r>
    </w:p>
    <w:p>
      <w:r>
        <w:t>En l'occurrence, le recourant n'a pas fait valoir de motifs convaincants justifiant sa disparition pendant plus d'une année.</w:t>
      </w:r>
    </w:p>
    <w:p>
      <w:r>
        <w:rPr>
          <w:b/>
        </w:rPr>
        <w:t>E. 3.2</w:t>
      </w:r>
    </w:p>
    <w:p>
      <w:r>
        <w:t>Le fait qu'il ait connu un conflit avec son épouse et ait tenu pour préférable de cesser la vie commune ne l'empêchait aucunement d'indiquer au SEM sa nouvelle adresse, à supposer qu'il en ait conservé une en Suisse. Par ailleurs, rien dans ses déclarations ne permet de retenir qu'il ait été obligé d'abandonner son domicile, voire de quitter la Suisse, comme il l'allègue, que ce soit pour un motif impérieux ou des raisons indépendantes de sa volonté.</w:t>
      </w:r>
    </w:p>
    <w:p>
      <w:r>
        <w:rPr>
          <w:b/>
        </w:rPr>
        <w:t>E. 3.3</w:t>
      </w:r>
    </w:p>
    <w:p>
      <w:r>
        <w:t>Le SEM était ainsi fondé à classer la demande d'asile déposée par l'intéressé, cette mesure n'apparaissant entachée d'aucun vice. De plus, aucun élément dans sa demande de réouverture de la procédure ne permet d'admettre qu'il serait aujourd'hui menacé d'une persécution au sens de la Convention relative au statut des réfugiés (RS 0.142.30 ; art. 8 al. 3bis LAsi in fine), ce qu'il n'allègue du reste pas non plus.</w:t>
      </w:r>
    </w:p>
    <w:p>
      <w:r>
        <w:rPr>
          <w:b/>
        </w:rPr>
        <w:t>E. 3.4</w:t>
      </w:r>
    </w:p>
    <w:p>
      <w:r>
        <w:t>Il s'ensuit que le recours doit être rejeté.</w:t>
      </w:r>
    </w:p>
    <w:p>
      <w:r>
        <w:rPr>
          <w:b/>
        </w:rPr>
        <w:t>E. 4</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En l'espèce, au regard de la particularité du cas, il est cependant renoncé à en percevoir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