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E-890/2018 vom 19. Februar 2018</w:t>
      </w:r>
    </w:p>
    <w:p>
      <w:r>
        <w:t>Bundesverwaltungsgericht, 2018-02-19, DE</w:t>
      </w:r>
    </w:p>
    <w:p>
      <w:r>
        <w:rPr>
          <w:b/>
        </w:rPr>
        <w:t xml:space="preserve">Quelle: </w:t>
      </w:r>
      <w:r>
        <w:t>https://mcp.opencaselaw.ch/entscheid/bvger_E-890_2018</w:t>
      </w:r>
    </w:p>
    <w:p>
      <w:r>
        <w:t>FR: TAF E-890/2018 du 19 février 2018</w:t>
      </w:r>
    </w:p>
    <w:p>
      <w:r>
        <w:t>IT: TAF E-890/2018 del 19 febbraio 2018</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insoweit einzutreten.</w:t>
      </w:r>
    </w:p>
    <w:p>
      <w:r>
        <w:rPr>
          <w:b/>
        </w:rPr>
        <w:t>E. 1.2</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2011/9 E. 5).</w:t>
      </w:r>
    </w:p>
    <w:p>
      <w:r>
        <w:rPr>
          <w:b/>
        </w:rPr>
        <w:t>E. 1.3</w:t>
      </w:r>
    </w:p>
    <w:p>
      <w:r>
        <w:t>Mit Beschwerde kann die Verletzung von Bundesrecht sowie die unrichtige oder unvollständige Feststellung des rechtserheblichen Sachverhalts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Entgegen der Ansicht der Vorinstanz haben Beschwerden gegen Entscheide im Sinne von Art. 111c AsylG (Mehrfachgesuche) von Gesetzes wegen aufschiebende Wirkung (Art. 111c AsylG i.V.m. Art. 55 Abs. 1 VwVG im Vergleich zu Art. 111b Abs. 3 AsylG). Die in Dispositivziffer 3 der Verfügung vom 7. Februar 2018 enthaltene Feststellung des SEM erweist sich damit als gesetzeswidrig. Zu einer nachträglichen Aufhebung dieser Ziffer besteht jedoch kein Grund, da sich nach Abschluss des Beschwerdeverfahrens die Frage der aufschiebenden Wirkung nicht mehr stellt und daher mit Erlass des vorliegenden Urteils hinfällig wird. Die an sich unzulässige Anordnung hatte zudem faktisch keine Auswirkungen.</w:t>
      </w:r>
    </w:p>
    <w:p>
      <w:r>
        <w:rPr>
          <w:b/>
        </w:rPr>
        <w:t>E. 4.1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Zu dessen Leistung setzt sie unter Androhung des Nichteintretens eine angemessene Frist. Auf einen Gebührenvorschuss wird auf entsprechendes Gesuch hin insbesondere verzichtet, sofern die gesuchstellende Person bedürftig ist und ihre Begehren nicht von vornherein aussichtslos erscheinen (Art. 111d Abs. 1-3 AsylG).</w:t>
      </w:r>
    </w:p>
    <w:p>
      <w:r>
        <w:rPr>
          <w:b/>
        </w:rPr>
        <w:t>E. 4.2</w:t>
      </w:r>
    </w:p>
    <w:p>
      <w:r>
        <w:t>Anfechtungsgegenstand der vorliegenden Beschwerde sind die Nichteintretensverfügung der Vorinstanz vom 7. Februar 2018 sowie die Zwischenverfügung vom 11. Dezember 2017. Die Beschwerde beschränkt sich auf die Frage, ob die Nichteintretensverfügung zu Recht erging beziehungsweise ob die Vorinstanz zutreffend von der Aussichtslosigkeit des Mehrfachgesuchs ausgegangen ist und gestützt darauf einen Gebührenvorschuss erhoben hat. Auf die über den Anfechtungsgegenstand hinausgehenden Ausführungen der Beschwerdeführerin ist nicht weiter einzugehen.</w:t>
      </w:r>
    </w:p>
    <w:p>
      <w:r>
        <w:rPr>
          <w:b/>
        </w:rPr>
        <w:t>E. 5.1</w:t>
      </w:r>
    </w:p>
    <w:p>
      <w:r>
        <w:t>Die Vorinstanz befand in ihrer Zwischenverfügung das Mehrfachgesuch der Beschwerdeführerin als aussichtslos. Gegenüber ihrem letzten Asylgesuch habe sie keine neuen Vorbringen oder Beweismittel präsentieren können, welche eine Verfolgung ihrer Person durch die Behörden und Bürger ihres Heimatlandes im Sinne von Art. 3 AsylG offenlegen würden. Ihren Schreiben würden sich keine Hinweise entnehmen lassen, es sei seit dem rechtskräftigen Asylentscheid vom 12. Juli 2017 zu neuen, asylrelevanten Vorfällen ihr gegenüber gekommen. Sie mache auch nicht geltend, nach Polen zurückgekehrt zu sein. Zudem würden erhebliche Zweifel daran bestehen, dass sie in Belgien tatsächlich bedroht worden sei. Die Beweismittel würden sodann nur die allgemeine Lage Polens und nicht ihre eigene persönliche Situation betreffen.</w:t>
      </w:r>
    </w:p>
    <w:p>
      <w:r>
        <w:rPr>
          <w:b/>
        </w:rPr>
        <w:t>E. 5.2</w:t>
      </w:r>
    </w:p>
    <w:p>
      <w:r>
        <w:t>In ihrer Beschwerde sowie in den nach Erlass der Zwischenverfügung vom 11. Dezember 2017 beim SEM eingegangenen Schreiben wiederholt die Beschwerdeführerin ihre bereits im Mehrfachgesuch vorgebrachten Gründe. In Polen werde sie zufolge ihres nicht-christlichen Glaubens verfolgt. Sie sei ein politischer Flüchtling und habe ihr Heimatland nicht verlassen, um Arbeit oder ein besseres Leben zu finden. Bei der Vorstellung an eine Rückkehr nach Polen habe sie Suizidgedanken. Eigentlich habe sie nicht nochmals ein Asylgesuch in der Schweiz einreichen wollen, sondern sei diesbezüglich falsch beraten worden. Frankreich hätte sie nie verlassen sollen und sie wolle dorthin zurückkehren.</w:t>
      </w:r>
    </w:p>
    <w:p>
      <w:r>
        <w:rPr>
          <w:b/>
        </w:rPr>
        <w:t>E. 5.3</w:t>
      </w:r>
    </w:p>
    <w:p>
      <w:r>
        <w:t>Die Beschwerdeführerin begründet nicht, inwiefern die Vorinstanz zu Unrecht von der Aussichtslosigkeit ihres Mehrfachgesuchs ausgegangen sein soll. Wie diese zutreffend ausgeführt hat, betreffen die im Gesuch aufgeführten Internetseiten die allgemeine Lage in Polen und nicht die Beschwerdeführerin persönlich. Die weiteren Dokumente zeigen auf, wo sie sich überall aufgehalten hat, vermögen jedoch keine Verfolgungssituation zu belegen. Die geltend gemachten Verfolgungsgründe in Polen im Jahr 2013 wurden bereits mit Urteil des Bundesverwaltungsgerichts E-4100/2017 vom 16. August 2017 beurteilt. Neue Verfolgungsmassnahmen durch den polnischen Staat selbst machte sie nicht geltend. Ihre Ausführungen zu den angeblichen Bedrohungen in Belgien durch polnische Auswanderer vermochte sie nicht weiter zu präzisieren. Den Akten lassen sich weiter keine begründeten Hinweise entnehmen, sie wäre akut suizidgefährdet. Die Vorinstanz hat den Sachverhalt richtig und vollständig festgehalten. Vor diesem Hintergrund durfte sie in einer summarischen Prüfung von der Aussichtslosigkeit des erneuten Asylgesuchs der Beschwerdeführerin ausgehen und einen Gebührenvorschuss unter Androhung des Nichteintretens anordnen.</w:t>
      </w:r>
    </w:p>
    <w:p>
      <w:r>
        <w:rPr>
          <w:b/>
        </w:rPr>
        <w:t>E. 6.1</w:t>
      </w:r>
    </w:p>
    <w:p>
      <w:r>
        <w:t>In der angefochtenen Verfügung vom 7. Februar 2018 wird zutreffend ausgeführt, die nachträglich eingereichten Schreiben würden keine neuen Tatsachen oder Beweismittel beinhalten. Die Beschwerdeführerin bitte das SEM zwar um Freilassung, damit sie nach Frankreich zurückkehren könne, ihr Asylgesuch ziehe sie jedoch nicht zurück. Zudem habe sie die Schweiz in der Vergangenheit bereits mehrfach in Richtung Frankreich verlassen, nur um wieder in die Schweiz zurückzukehren und erneut um Asyl zu ersuchen. Mit Zwischenverfügung sei zufolge der Aussichtslosigkeit ihrer Rechtsbegehren, unter Androhung des Nichteintretens im Unterlassungsfall, ein Gebührenvorschuss verlangt worden. Aufgrund der Nichtbezahlung innerhalb der angesetzten Frist werde androhungsgemäss auf das Asylgesuch nicht eingetreten.</w:t>
      </w:r>
    </w:p>
    <w:p>
      <w:r>
        <w:rPr>
          <w:b/>
        </w:rPr>
        <w:t>E. 6.2</w:t>
      </w:r>
    </w:p>
    <w:p>
      <w:r>
        <w:t>Die Beschwerdeführerin bringt keine Gründe vor, welche die Schlussfolgerung der Vorinstanz, aufgrund der Nichtleistung des Gebührenvorschusses nicht auf das Asylgesuch einzutreten, in Frage stellen würden. Insbesondere macht sie nicht geltend, den Gebührenvorschuss fristgerecht bezahlt zu haben. Dies ergibt sich auch nicht aus den Akten. Der Nichteintretensentscheid wegen Nichtbezahlens des Vorschusses erfolgte somit zu Recht.</w:t>
      </w:r>
    </w:p>
    <w:p>
      <w:r>
        <w:rPr>
          <w:b/>
        </w:rPr>
        <w:t>E. 7</w:t>
      </w:r>
    </w:p>
    <w:p>
      <w:r>
        <w:t>Zusammenfassend verletzen die angefochtenen Verfügungen kein Bundesrecht und sind - mit Ausnahme der Feststellung betreffend aufschiebende Wirkung (vgl. E. 3) - auch sonst nicht zu beanstanden (Art. 106 AsylG).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