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E-8902/2025 vom 10. November 2025</w:t>
      </w:r>
    </w:p>
    <w:p>
      <w:r>
        <w:t>Bundesverwaltungsgericht, 2025-11-10, DE</w:t>
      </w:r>
    </w:p>
    <w:p>
      <w:r>
        <w:rPr>
          <w:b/>
        </w:rPr>
        <w:t xml:space="preserve">Quelle: </w:t>
      </w:r>
      <w:r>
        <w:t>https://mcp.opencaselaw.ch/entscheid/bvger_E-8902_2025_d20251110</w:t>
      </w:r>
    </w:p>
    <w:p>
      <w:r>
        <w:t>FR: TAF E-8902/2025 du 10 novembre 2025</w:t>
      </w:r>
    </w:p>
    <w:p>
      <w:r>
        <w:t>IT: TAF E-8902/2025 del 10 novembre 2025</w:t>
      </w:r>
    </w:p>
    <w:p>
      <w:pPr>
        <w:pStyle w:val="Heading2"/>
      </w:pPr>
      <w:r>
        <w:t>Regeste</w:t>
      </w:r>
    </w:p>
    <w:p>
      <w:r>
        <w:t>Asyl und Wegweisung (beschleunigtes Verfahren) | Asyl und Wegweisung (beschleunigtes Verfahren); Verfügung des SEM vom 10. November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E-8902/2025 Seite 4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E-8902/2025 Seite 5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4.3</w:t>
      </w:r>
    </w:p>
    <w:p>
      <w:r>
        <w:t>Das Bundesverwaltungsgericht hat die Anforderungen an das Glaub- haftmachen von Asylvorbringen in verschiedenen Entscheiden dargelegt und folgt dabei ständiger Praxis. Darauf kann hier verwiesen werden (vgl. BVGE 2015/3 E. 6.5.1, 2013/11 E. 5.1 und 2010/57 E. 2.3, je m.w.H.).</w:t>
      </w:r>
    </w:p>
    <w:p>
      <w:r>
        <w:rPr>
          <w:b/>
        </w:rPr>
        <w:t>E. 5.1</w:t>
      </w:r>
    </w:p>
    <w:p>
      <w:r>
        <w:t>Das SEM führte zur Begründung des angefochtenen Entscheids im Wesentlichen aus, der Beschwerdeführer habe ausführlich und detailliert über seine Homosexualität und die diesbezüglichen Erfahrungen im Aus- land gesprochen. Die Homosexualität sei als glaubhaft zu erachten. Je- doch habe er nur kurz und oberflächlich über die damit verbundenen Prob- leme im Heimatland berichtet. Viele seiner Aussagen zu zentralen Punkten in den Asylvorbringen seien unplausibel ausgefallen und würden der allge- meinen Erfahrung widersprechen. Hinzu komme, dass auch Schilderungen zu wichtigen Begebenheiten oberflächlich ausgefallen seien. Dies betreffe insbesondere seine Berichte über die Absicht der Familie, ihn zu verheira- ten und seine Erlebnisse in Bezug auf die angebliche Entdeckung seiner Homosexualität. Die Vorbringen seien insgesamt als unglaubhaft im Sinne von Art. 7 AsylG zu bewerten. In Bezug auf den Herkunftsstaat Indonesien sei festzustellen, dass Homo- sexualität dort nicht unter Strafe stehe. Es bestehe kein nationales Gesetz, das einvernehmliche gleichgeschlechtliche sexuelle Handlungen zwischen Erwachsenen ausdrücklich kriminalisiere. Im nationalen Strafgesetzbuch (Kitab Undang-Undang Hukum Pidana – KUHP, Gesetz Nr. 1/2023) finde sich kein entsprechender Straftatbestand. Allerdings existierten nationale Bestimmungen zu "Pornografie", "Unzucht" oder "unzüchtigem Verhalten", die in der Praxis teilweise gegen LGBTIQ-Personen (lesbisch, schwul, bi- sexuelle, trans- und intergeschlechtliche sowie weitere «queere» Perso- nen) angewandt würden, obwohl sie gleichgeschlechtliche Beziehungen nicht ausdrücklich erfassen würden. Zudem bestünden Bestrebungen kon- servativer Kreise, gleichgeschlechtliche Handlungen unter Strafe zu stel- len. Dies betreffe etwa die autonome, islamisch geregelte Provinz Aceh, wo gemäss der Scharia strafrechtliche Sanktionen (z. B. öffentliche Aus- peitschungen) verhängt würden. So habe Queeramnesty am 6. August 2025 über die öffentliche Bestrafung zweier Männer in Aceh berichtet. Das</w:t>
      </w:r>
    </w:p>
    <w:p>
      <w:r>
        <w:t>E-8902/2025 Seite 6 neue Strafgesetzbuch (UU No. 1/2023), das im Dezember 2022 vom Par- lament verabschiedet worden sei und voraussichtlich ab 2025 in Kraft trete, enthalte Bestimmungen zur Strafbarkeit von ausserehelichem Ge- schlechtsverkehr und nichtehelichem Zusammenleben (cohabitation). Diese Regelung richte sich formal nicht explizit gegen gleichgeschlechtli- che Beziehungen, könnte jedoch faktisch als Instrument zur gezielten Ver- folgung von LGBTIQ-Personen dienen. Verschiedene Berichte würden zu- dem zunehmenden gesellschaftlichen und religiösen Druck auf LGBTIQ- Personen dokumentieren, insbesondere in Aceh, wo Überwachung, Haus- durchsuchungen und Razzien vorkommen würden. Gleichzeitig würden Vertreter des Justiz- bzw. Gesetzgebungsministeriums betonen, dass gleichgeschlechtliches Verhalten nicht explizit in den neuen Strafbestim- mungen aufgeführt sei. Daraus ergebe sich, dass Homosexualität in Indo- nesien rechtlich nicht verboten, jedoch gesellschaftlich weitgehend stigma- tisiert sei. In gewissen Regionen bestünden faktisch restriktive Regelungen und erhebliche Diskriminierungen, die aber nicht notwendigerweise flücht- lingsrechtlich relevante Verfolgung darstellten. In Bezug auf den Beschwerdeführer sei festzustellen, dass er in Indonesien aufgrund seiner Homosexualität bislang weder staatliche Repression noch gesellschaftliche Ächtung erfahren habe. Seine diesbezüglichen Vorbrin- gen zu Ereignissen, die sich kurz vor der Ausreise ereignet haben sollen, seien als unglaubhaft zu beurteilen. Weitere Vorkommnisse habe er nicht geltend gemacht. Ebenso bestünden keine Hinweise, dass er aufgrund sei- ner Homosexualität behördlich angezeigt oder strafrechtlich verfolgt wor- den sei. Auch stehe es ihm offen, sich in einem anderen Landesteil Indo- nesiens niederzulassen, um sich allfälligen familiären Schwierigkeiten zu entziehen, zumal ihm dies unter Berücksichtigung seiner individuellen Si- tuation auch zuzumuten sei. In der Beschwerde wird der vorinstanzlichen Einschätzung im Wesentli- chen entgegengehalten, dass der Beschwerdeführer seine Fluchtgründe entgegen der Ansicht der Vorinstanz glaubhaft gemacht habe (vgl. Be- schwerde S. 12 ff.). Auch wenn es derzeit kein landesweit gültiges Gesetz gebe, dass Homosexualität verbiete, gebe es dennoch zahlreiche Gesetze, um homosexuelle Personen zu verfolgen, wie etwa das Gesetz über Por- nografie oder dem Verbot von unverheiratetem Zusammenleben und aus- serehelichem Geschlechtsverkehr. Vermehrt gebe es Polizeirazzien, öf- fentliche Demütigungen und Festnahmen unter dem Vorwand pornografi- scher Inhalte in queeren Online-Gruppen. Auch fehlten Schutzmechanis- men für LGBTQ-Gefangene und es herrsche Schutzlosigkeit vor Gewalt</w:t>
      </w:r>
    </w:p>
    <w:p>
      <w:r>
        <w:t>E-8902/2025 Seite 7 und Missbrauch. Der Staat sei nicht schutzwillig und nur eingeschränkt schutzfähig. Binnenfluchtalternativen würden nicht existieren. Im Falle ei- ner Anzeige gegen den Beschwerdeführer würde er mit allen staatlichen Mitteln, wie etwa mithilfe von Mobilfunkdaten, mit denen er landesweit ge- ortet werden könne, verfolgt werden. Seine faktische Blindheit verunmög- liche ihm weitgehend ein «Leben im Untergrund». Er können nicht erken- nen, wenn Fahndungsfotos veröffentlicht würden und sich Personen auf ihn zu bewegen würden, um ihn zu ergreifen. Und selbst wenn ein Leben im Untergrund möglich sein sollte, so sei dies klar nicht zumutbar (vgl. Be- schwerde S. 8 ff.).</w:t>
      </w:r>
    </w:p>
    <w:p>
      <w:r>
        <w:rPr>
          <w:b/>
        </w:rPr>
        <w:t>E. 6.1</w:t>
      </w:r>
    </w:p>
    <w:p>
      <w:r>
        <w:t>In der Beschwerde werden zudem formelle Rügen (Verletzung der Be- gründungspflicht, des Untersuchungsgrundsatzes und des rechtlichen Ge- hörs) erhoben. Diese sind vorab zu prüfen, da sie unter Umständen geeig- net sein können, eine Kassation der vorinstanzlichen Verfügung zu bewir- ken (vgl. KÖLZ/HÄNER/BERTSCHI, Verwaltungsverfahren und Verwaltungs- rechtspflege des Bundes, 3. Aufl. 2013, Rz. 1156 m.w.H.).</w:t>
      </w:r>
    </w:p>
    <w:p>
      <w:r>
        <w:rPr>
          <w:b/>
        </w:rPr>
        <w:t>E. 6.2</w:t>
      </w:r>
    </w:p>
    <w:p>
      <w:r>
        <w:t>In der Beschwerde wird als Verfahrensrüge geltend gemacht, aus in- ternen HEKS-Unterlagen gehe hervor, dass das SEM es abgelehnt habe, eine Videoaufnahme entgegenzunehmen, auf der homosexuelle Handlun- gen des Beschwerdeführers zu sehen seien. Das Video sei aber relevant, weil sich aus diesem auf das Risikoprofil des Beschwerdeführers schlies- sen lasse. Es habe keine systematische Ermittlung des Risikoprofils statt- gefunden und auch keine eingehende Auseinandersetzung mit der mut- masslichen Verletzung indonesischer Gesetze. Die starke Sehbehinderung des Beschwerdeführers sei ebenfalls nicht ausreichend berücksichtigt wor- den; weder bei der Frage nach einer Aufenthaltsalternative noch dem Weg- weisungsvollzug. Auch sei die Frage des unerträglichen psychischen Drucks nicht rechtsgenüglich abgeklärt worden. Es biete sich ein Rechts- gutachten in Bezug auf die gelebte Rechtswirklichkeit in Indonesien an. Das SEM habe überdies die Begründungspflicht verletzte, weil es sich in seiner Beurteilung auf Annahmen stütze, die teilweise tatsachenwidrig und nicht durch das Protokoll gestützt seien. Das betreffe beispielsweise die Datenauswertung des kaputten Handys des Beschwerdeführers durch den Nachbarn, die das SEM für nicht glaubhaft halte (vgl. Beschwerde S. 5 ff.).</w:t>
      </w:r>
    </w:p>
    <w:p>
      <w:r>
        <w:rPr>
          <w:b/>
        </w:rPr>
        <w:t>E. 6.3</w:t>
      </w:r>
    </w:p>
    <w:p>
      <w:r>
        <w:t>Diese Verfahrensrügen erweisen sich als unbegründet. Das SEM hat den Beschwerdeführer zweimal eingehend zu seinen Asylgründen befragt und die von ihm anerbotenen Beweismittel zu den Akten genommen,</w:t>
      </w:r>
    </w:p>
    <w:p>
      <w:r>
        <w:t>E-8902/2025 Seite 8 darunter auch Screenshots von WhatsApp-Chatverläufen und solche von besagtem Video respektive Screenshots von Video-Dateien (SEM-act. 19/55 ID-009 f.; 22/14 F9 ff.). Dafür, dass man sich verweigert habe, rele- vante Beweismittel entgegenzunehmen, finden sich in den vorinstanzli- chen Akten keine Hinweise. Das SEM hat sodann die Existenz des besag- ten Videos nicht in Frage gestellt, sondern dessen Bekanntwerden inner- halb der Familie und der muslimischen Gemeinschaft für nicht glaubhaft erachtet, weshalb es auch nicht gehalten war, ein damit verbundenes Risi- koprofil zu beurteilen. Letzteres betrifft zudem den Aspekt der materiellen Würdigung. Die Sehbehinderung des Beschwerdeführers wurde im Übri- gen durch das SEM ebenso wie dessen geltend gemachte psychische Be- lastung in der angefochtenen Verfügung gewürdigt (vgl. SEM-act. 25/13 Ziffer II S. 8 und Ziffer III S. 9). Eine Verletzung des Untersuchungsgrund- satzes kann auch nicht etwa darin erblickt werden, dass das SEM – wie gerügt wird (vgl. Beschwerde S. 7 und 12 f.) – bezweifle, dass der Be- schwerdeführer seine Homosexualität bereits mit acht Jahren erkannt habe, da das SEM nicht diese Aussage, sondern jene, dass bis zu seinem (…) Lebensjahr niemand in seinem Umfeld von seiner sexuellen Neigung gewusst haben soll (vgl. Verfügung S. 4). Das SEM ist schliesslich seiner Begründungspflicht in rechtsgenüglicher Weise nachgekommen, indem es die wesentlichen Asylvorbringen des Beschwerdeführers einer einlässli- chen und hinreichenden Würdigung hinsichtlich der Frage der Glaubhaft- machung und der Asylrelevanz unterzogen hat (vgl. SEM-act. 25/13 S. 4- 8).</w:t>
      </w:r>
    </w:p>
    <w:p>
      <w:r>
        <w:rPr>
          <w:b/>
        </w:rPr>
        <w:t>E. 6.4</w:t>
      </w:r>
    </w:p>
    <w:p>
      <w:r>
        <w:t>Eine Rückweisung des Verfahrens zwecks Neubeurteilung an die Vo- rinstanz fällt daher nicht in Betracht, weshalb der entsprechende Antrag abzuweisen ist.</w:t>
      </w:r>
    </w:p>
    <w:p>
      <w:r>
        <w:rPr>
          <w:b/>
        </w:rPr>
        <w:t>E. 6.5</w:t>
      </w:r>
    </w:p>
    <w:p>
      <w:r>
        <w:t>Die Einholung des in der Beschwerde geforderten Rechtsgutachtens (vgl. Beschwerde S. 8) war im vorliegenden Verfahren sodann von vornhe- rein nicht angezeigt, da das SEM in seiner Funktion als zuständige Be- hörde die Asylvorbringen dahingehend prüft, ob diese glaubhaft im Sinne von Art. 7 AsylG gemacht und die Voraussetzungen der Flüchtlingseigen- schaft nach Art. 3 Abs. 1 AsylG zu bejahen sind. Die formelle und inhaltliche Richtigkeit der vorinstanzlichen Verfügung wird (im Falle der Beschwerde- erhebung) anschliessend durch das Bundesverwaltungsgericht überprüft. Bei der materiellen Beurteilung stützen sich die Schweizerischen Asylbe- hörden allerdings eigenständig auf Primär-Länderinformationen, wie dies das SEM in der angefochtenen Verfügung zur Frage der Strafbarkeit von</w:t>
      </w:r>
    </w:p>
    <w:p>
      <w:r>
        <w:t>E-8902/2025 Seite 9 Homosexualität in Indonesien vorliegend in umfassender Weise gemacht und zum Ausdruck gebracht hat.</w:t>
      </w:r>
    </w:p>
    <w:p>
      <w:r>
        <w:rPr>
          <w:b/>
        </w:rPr>
        <w:t>E. 7.1</w:t>
      </w:r>
    </w:p>
    <w:p>
      <w:r>
        <w:t>Eine Prüfung der Akten ergibt sodann, dass die materiellrechtliche Ein- schätzung des SEM, wonach der Beschwerdeführer die Flüchtlingseigen- schaft nicht erfüllt, zu bestätigen ist. Zwecks Vermeidung von Wiederho- lungen kann daher vorab auf die vorinstanzlichen Erwägungen verwiesen werden (vgl. SEM-act. 25/13 Ziffer II).</w:t>
      </w:r>
    </w:p>
    <w:p>
      <w:r>
        <w:rPr>
          <w:b/>
        </w:rPr>
        <w:t>E. 7.2</w:t>
      </w:r>
    </w:p>
    <w:p>
      <w:r>
        <w:t>Auch das Gericht geht davon aus, dass es sich beim geschilderten Sachverhalt, der zur endgültigen Ausreise aus dem Heimatstaat geführt haben soll, um einen konstruierten handelt. Es erscheint aus den von der Vorinstanz dargelegten Gründen nicht glaubhaft, dass der Beschwerdefüh- rer im Heimatstaat von seiner Familie und der muslimischen Gemeinschaft seines Quartiers im geschilderten Ausmass bedroht und unter Druck ge- setzt wurde, nachdem ein Nachbar auf dem Handy des Beschwerdeführers zufällig ein kompromittierendes Video, den Beschwerdeführer bei gleich- geschlechtlichen sexuellen Handlungen zeigend, gefunden und der Be- schwerdeführer sich einer Heirat mit einer Frau verweigert haben soll (vgl. SEM-act. 25/13 Ziff. II S. 4 ff.).</w:t>
      </w:r>
    </w:p>
    <w:p>
      <w:r>
        <w:rPr>
          <w:b/>
        </w:rPr>
        <w:t>E. 7.3</w:t>
      </w:r>
    </w:p>
    <w:p>
      <w:r>
        <w:t>Das Gericht teilt sodann die dahingehende Einschätzung der Vo- rinstanz, dass der Beschwerdeführer auch bei unterstellter Glaubhaftma- chung der Probleme mit der Familie und der muslimischen Gemeinschaft in seinem Heimatort über eine innerstaatliche Aufenthaltsalternative im Heimatstaat verfügen würde. Er kann sich in Distanz zu seiner Familie nie- derlassen, zumal er bis zur Ausreise wirtschaftlich auf eigenen Beinen ge- standen hat und vor seiner Ausreise auch bereits einige Zeit ein von seiner Familie unabhängiges Leben in einer eigenen Wohnung geführt hat. Die eingeschränkte Sehfähigkeit des Beschwerdeführers hat ihn im bisherigen Alltag offensichtlich nicht in relevanter Weise eingeschränkt (vgl. SEM-act. 16/12 F15). Der Beschwerdeführer hat im Heimatstaat ein eigenes Ge- schäft aufgebaut und geführt (SEM-act. 16/12 F24 ff.) und hat in den ver- gangenen Jahren bereits selbständig gelebt, was auch seine mehrfachen monateweisen Aufenthalte in Europa zeigen (vgl. SEM-act. 16/12 F42). Es ist daher nicht davon auszugehen, dass er bei der Inanspruchnahme einer Aufenthaltsalternative in eine existenzbedrohende Situation geraten wird.</w:t>
      </w:r>
    </w:p>
    <w:p>
      <w:r>
        <w:rPr>
          <w:b/>
        </w:rPr>
        <w:t>E. 7.4</w:t>
      </w:r>
    </w:p>
    <w:p>
      <w:r>
        <w:t>Die geäusserte Befürchtung, aufgrund eines existierenden Videos we- gen Pornographie illegitim bestraft zu werden und damit einer flüchtlings-</w:t>
      </w:r>
    </w:p>
    <w:p>
      <w:r>
        <w:t>E-8902/2025 Seite 10 rechtlich relevanten staatlichen Verfolgung ausgesetzt zu sein, scheint ob- jektiv nicht wahrscheinlich. Es wurde nicht glaubhaft gemacht, dass die Fa- milie des Beschwerdeführers respektive ein Nachbar dieses Video erhält- lich machen konnten und den Behörden zur Anzeige bringen werden.</w:t>
      </w:r>
    </w:p>
    <w:p>
      <w:r>
        <w:rPr>
          <w:b/>
        </w:rPr>
        <w:t>E. 7.5</w:t>
      </w:r>
    </w:p>
    <w:p>
      <w:r>
        <w:t>Wie die Vorinstanz zutreffend ausgeführt hat, steht das Ausleben der Homosexualität auf nationaler Ebene nicht unter Strafe (vgl. SEM-act. 25/13 S. 6 f.) und es ist auch unter Berücksichtigung der festzustellenden Restriktionen im Umgang mit Homosexuellen nicht davon auszugehen, dass es dem Beschwerdeführer generell verwehrt wäre, seine Sexualität im Heimatstaat auszuleben. In seinem Heimatstaat existieren denn auch Communitys und entsprechende Organisationen (z. B. GAYa NUSANT- ARA) und es sollte im möglich sein, in den urbanen und in nicht konservativ geprägten Regionen seine Homosexualität zu leben. Eigenen Angaben zu- folge hat er bisher auch keine staatlichen Repressionen im Heimatstaat erfahren. Dass er seit seinem Coming-out seine Homosexualität in seinem Heimatstaat anders als in Europa lediglich im Verdeckten und virtuell aus- gelebt hat, konnte er überdies nicht glaubhaft darlegen.</w:t>
      </w:r>
    </w:p>
    <w:p>
      <w:r>
        <w:rPr>
          <w:b/>
        </w:rPr>
        <w:t>E. 7.6</w:t>
      </w:r>
    </w:p>
    <w:p>
      <w:r>
        <w:t>Insgesamt ist vorliegend keine Zwangslage aus einem der in Art. 3 Abs. 1 AsylG genannten Motiven erkennbar, die dem Beschwerdeführer ein menschenwürdiges Leben im Heimatstaat verunmöglichen würden, so- dass er sich dieser nur durch Flucht hätte entziehen können. Der geschil- derte psychische Druck, der wegen des Umstands, dass er nicht verheira- tet sei, auf ihm laste, scheint vor dem Hintergrund der obigen Ausführun- gen zur Glaubhaftmachung seiner familiären Probleme überzogen. Die weiteren Ausführungen und eingereichten Beweismittel im Beschwerde- verfahren sind nicht geeignet, zu einer anderen Einschätzung zu führen.</w:t>
      </w:r>
    </w:p>
    <w:p>
      <w:r>
        <w:rPr>
          <w:b/>
        </w:rPr>
        <w:t>E. 7.7</w:t>
      </w:r>
    </w:p>
    <w:p>
      <w:r>
        <w:t>Das SEM hat daher die Flüchtlingseigenschaft des Beschwerdeführers zu Recht verneint und sein Asylgesuch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w:t>
      </w:r>
    </w:p>
    <w:p>
      <w:r>
        <w:t>E-8902/2025 Seite 11 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E-8902/2025 Seite 12</w:t>
      </w:r>
    </w:p>
    <w:p>
      <w:r>
        <w:rPr>
          <w:b/>
        </w:rPr>
        <w:t>E. 9.2.5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Das SEM hat mit hinreichender Begründung und zutreffend festge- stellt, dass weder die allgemeine im Heimatstaat des Beschwerdeführers herrschende Situation noch individuelle Umstände gegen den Vollzug der Wegweisung sprechen, weshalb auf die vorinstanzlichen sowie die voran- gegangenen Erwägungen verwiesen werden kann (vgl. SEM-act. 25/13 S. 9 sowie vorstehende E. 7.3). Allfällige psychische Probleme, wie der in der Beschwerde beschriebene psychische Stress, sind zudem – wie vom SEM zutreffend erwogen – im Heimatstaat behandelbar, weshalb darauf verzichtet werden kann, einen entsprechenden psychiatrischen Bericht ab- zuwarten</w:t>
      </w:r>
    </w:p>
    <w:p>
      <w:r>
        <w:rPr>
          <w:b/>
        </w:rPr>
        <w:t>E. 9.3.3</w:t>
      </w:r>
    </w:p>
    <w:p>
      <w:r>
        <w:t>Nach dem Gesagten erweist sich der Vollzug der Wegweisung auch als zumutbar.</w:t>
      </w:r>
    </w:p>
    <w:p>
      <w:r>
        <w:t>E-8902/2025 Seite 13</w:t>
      </w:r>
    </w:p>
    <w:p>
      <w:r>
        <w:rPr>
          <w:b/>
        </w:rPr>
        <w:t>E. 9.4</w:t>
      </w:r>
    </w:p>
    <w:p>
      <w:r>
        <w:t>Der Beschwerdeführer verfügt über einen nach wie vor gültigen Reise- pass (vgl. SEM-act. 17/4), mit dem er in den Heimatstaat zurückkehren kann. Der Vollzug der Wegweisung ist daher auch als möglich zu bezeich- nen (Art. 83 Abs. 2 AIG).</w:t>
      </w:r>
    </w:p>
    <w:p>
      <w:r>
        <w:rPr>
          <w:b/>
        </w:rPr>
        <w:t>E. 9.5</w:t>
      </w:r>
    </w:p>
    <w:p>
      <w:r>
        <w:t>Zusammenfassend hat die Vorinstanz demnach den Wegweisungsvoll- zug zu Recht als zulässig, zumutbar und möglich bezeichnet. Eine Anord- nung der vorläufigen Aufnahme fällt somit ausser Betracht (Art. 83 Abs. 1– 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dem Entscheid in der Hauptsache wird das Gesuch um Verzicht auf die Erhebung eines Kostenvorschusses gegenstandlos.</w:t>
      </w:r>
    </w:p>
    <w:p>
      <w:r>
        <w:rPr>
          <w:b/>
        </w:rPr>
        <w:t>E. 11.2</w:t>
      </w:r>
    </w:p>
    <w:p>
      <w:r>
        <w:t>Da sich die Beschwerdebegehren als zum vornherein aussichtslos er- wiesen haben, ist das Gesuch um Gewährung der unentgeltlichen Rechts- pflege im Sinne von Art. 65 Abs. 1 abzuweisen.</w:t>
      </w:r>
    </w:p>
    <w:p>
      <w:r>
        <w:rPr>
          <w:b/>
        </w:rPr>
        <w:t>E. 11.3</w:t>
      </w:r>
    </w:p>
    <w:p>
      <w:r>
        <w:t>Die Verfahrenskosten sind dem Beschwerdeführer aufzuerlegen (Art. 63 Abs. 1 VwVG) und auf insgesamt Fr. 1000.– festzusetzen (Art. 1– 3 des Reglements vom 21. Februar 2008 über die Kosten und Entschädi- gungen vor dem Bundesverwaltungsgericht [VGKE, SR 173.320.2]).</w:t>
      </w:r>
    </w:p>
    <w:p>
      <w:r>
        <w:t>(Dispositiv nächste Seite)</w:t>
      </w:r>
    </w:p>
    <w:p>
      <w:r>
        <w:t>E-8902/2025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