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E-88/2023 vom 16. Januar 2023</w:t>
      </w:r>
    </w:p>
    <w:p>
      <w:r>
        <w:t>Bundesverwaltungsgericht, 2023-01-16, DE</w:t>
      </w:r>
    </w:p>
    <w:p>
      <w:r>
        <w:rPr>
          <w:b/>
        </w:rPr>
        <w:t xml:space="preserve">Quelle: </w:t>
      </w:r>
      <w:r>
        <w:t>https://mcp.opencaselaw.ch/entscheid/bvger_E-88_2023</w:t>
      </w:r>
    </w:p>
    <w:p>
      <w:r>
        <w:t>FR: TAF E-88/2023 du 16 janvier 2023</w:t>
      </w:r>
    </w:p>
    <w:p>
      <w:r>
        <w:t>IT: TAF E-88/2023 del 16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E-88/2023 Seite 4</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w:t>
      </w:r>
    </w:p>
    <w:p>
      <w:r>
        <w:rPr>
          <w:b/>
        </w:rPr>
        <w:t>E. 3.3</w:t>
      </w:r>
    </w:p>
    <w:p>
      <w:r>
        <w:t>Der Beschwerdeführer wurde am 17. November 2022 in Kroatien dak- tyloskopisch erfasst, was sich unbenommen von seiner fehlenden Absicht dort ein Asylgesuch einzureichen, als zuständigkeitsbegründend erweist. Die Abnahme der Fingerabdrücke von illegal einreisenden ausländischen Personen und Asylsuchenden stützt sich auf Art. 14 Abs. 1 der Verordnung (EU) Nr. 603/2013 des Europäischen Parlaments und des Rats vom 26. Juni 2013 (Eurodac-Verordnung). Es steht dem Beschwerdeführer demnach nicht frei zu entscheiden, ob und wann seine Fingerabdrücke ab- genommen und an die Eurodac-Datenbank übermittelt werden. Die kroati- schen Behörden haben sodann der Wiederaufnahme des Beschwerdefüh- rers gestützt auf Art. 18. Abs. 1 Bst. b Dublin-III-VO zugestimmt. Beim Vor- bringen, die kroatischen Behörden seien ihrer Informationspflicht gemäss Art. 4 Dublin-III-VO nicht nachgekommen, handelt es sich um eine unbe- legte Parteibehauptung. Ferner ist darauf hinzuweisen, dass die Informati- onen gemäss Art. 4 Dublin-III-VO auch anlässlich des persönlichen Ge- sprächs gemäss Art. 5 Dublin-III-VO vermittelt werden können. Durch seine Weiterreise in die Schweiz wenige Tage nach Erfassung der Fingerabdrü-</w:t>
      </w:r>
    </w:p>
    <w:p>
      <w:r>
        <w:t>E-88/2023 Seite 5 cke in Kroatien hat sich der Beschwerdeführer aber einem dortigen Asyl- verfahren selbst entzogen. Das Vorgehen der kroatischen Behörden ist demnach nicht zu beanstanden. Die grundsätzliche Zuständigkeit Kroati- ens für die Durchführung des Asyl- und Wegweisungsverfahrens ist gege- ben.</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Kroatien ist Signatarstaat der EMRK, des Übereinkommens vom 10. Dezember 1984 gegen Folter und andere grausame, unmenschliche oder erniedrigende Behandlung oder Strafe (FoK, SR 0.105) und des Ab- kommens vom 28. Juli 1951 über die Rechtsstellung der Flüchtlinge (FK, SR 0.142.30), des Zusatzprotokolls der FK vom 31. Januar 1967</w:t>
      </w:r>
    </w:p>
    <w:p>
      <w:r>
        <w:t>E-88/2023 Seite 6 (SR 0.142.301) sowie des Internationalen Übereinkommens zur Beseiti- gung jeglicher Form von Rassendiskriminierung vom 21. Dezember 1965 (SR 0.104). Es gibt keine Hinweise, dass Kroatien seinen diesbezüglichen völkerrechtlichen Verpflichtungen nicht nachkommen würde.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w:t>
      </w:r>
    </w:p>
    <w:p>
      <w:r>
        <w:t>Gemäss Praxis des Bundesverwaltungsgerichts im Bereich der Wie- deraufnahmeverfahren (Take-back-Verfahren) liegen zum heutigen Zeit- punkt keine konkreten Gründe für die Annahme vor, das Asylverfahren und die Aufnahmebedingungen für Antragstellende in Kroatien würden syste- mische Schwachstellen im Sinne von Art. 3 Abs. 2 zweiter und dritter Satz Dublin-III-VO aufweisen (vgl. Urteile des BVGer E-4341/2022 vom 8. De- zember 2022 E. 6.3; E-5892/2022 vom 4. Januar 2023 E. 4.2). Selbst unter Berücksichtigung der auf Beschwerdeebene aufgeführten Berichte sowie der vom Beschwerdeführer geschilderten Erlebnisse mit Polizeibeamten während seines kurzen Aufenthaltes in Kroatien ist nicht davon auszuge- hen, dass er bei einer Rückkehr mit hoher Wahrscheinlichkeit Opfer einer unmenschlichen oder erniedrigenden Behandlung im Sinne von Art. 3 EMRK, Art. 3 FoK oder Art. 4 EU-Grundrechtecharta wird. Es ist auch nicht davon auszugehen, dass er bei einer Überstellung nach Kroatien in eine existenzielle Notlage geraten könnte. Die geltend gemachten Erlebnisse scheinen im Zusammenhang zu stehen mit seiner illegalen Einreise nach Kroatien. Diesbezüglich sieht sich Kroatien schon seit geraumer Zeit mit teils schweren Vorwürfen konfrontiert. Diese Vorwürfe beziehen sich je- doch primär auf das Verhalten des Landes an seiner Aussengrenze zu Bos- nien und Herzegowina und zu Serbien (vgl. Urteil des BVGer D-419/2022 vom 13. April 2022 E. 4.3). Es ist nicht ausgeschlossen, dass auch im Lan- desinnern Mitglieder der Polizei- beziehungsweise Sicherheitskräfte nicht immer ein einwandfreies Verhalten an den Tag legen. Damit ist aber nichts zur vorliegend interessierenden Situation der Rückkehr des Beschwerde- führers nach Kroatien im Rahmen eines Take-back-Verfahrens gesagt. Bei einer Rücküberstellung nach Kroatien würde der Beschwerdeführer auf le- galem Weg in die Hauptstadt Zagreb überstellt. Die Vorinstanz hat eine Einzelfallprüfung vorgenommen und ist unter Verweis auf Abklärungen durch die Schweizer Botschaft in Kroatien zum Schluss gekommen, dass</w:t>
      </w:r>
    </w:p>
    <w:p>
      <w:r>
        <w:t>E-88/2023 Seite 7 Personen, welche im Rahmen eines Dublin-Verfahrens nach Kroatien zu- rückgeführt würden, nicht von der problematischen Push-back-Praxis be- troffen seien (vgl. Urteil des BVGer F-1653/2022 vom 21. April 2022 E. 6.3). Unter vorliegenden Umständen ist die Anwendung von Art. 3 Abs. 2 Dublin-III-VO nicht gerechtfertigt. Vor diesem Hintergrund war die Vorinstanz nicht gehalten, weitere Abklärungen betreffend die Situation von Dublin-Rückkehrenden zu tätigen. Der entsprechende Eventualantrag auf Rückweisung der Sache an die Vorinstanz ist abzuweisen.</w:t>
      </w:r>
    </w:p>
    <w:p>
      <w:r>
        <w:rPr>
          <w:b/>
        </w:rPr>
        <w:t>E. 5</w:t>
      </w:r>
    </w:p>
    <w:p>
      <w:r>
        <w:t>Nachfolgend ist zu prüfen, ob das Selbsteintrittsrecht nach Art. 17 Abs. 1 Dublin-III-VO beziehungsweise Art. 29a Abs. 3 AsylV 1 auszuüben ist.</w:t>
      </w:r>
    </w:p>
    <w:p>
      <w:r>
        <w:rPr>
          <w:b/>
        </w:rPr>
        <w:t>E. 5.1</w:t>
      </w:r>
    </w:p>
    <w:p>
      <w:r>
        <w:t>Der Beschwerdeführer vermag nicht darzutun, dass die ihm bei einer Rückführung nach Kroatien zu erwartenden Bedingungen derart schlecht sind, dass sie zu einer Verletzung von Art. 3 EMRK führen könnten. Ferner hat er kein konkretes und ernsthaftes Risiko dargetan, die kroatischen Be- hörden würden sich weigern, seinen Antrag auf internationalen Schutz un- ter Einhaltung der Regeln der Verfahrensrichtlinie zu prüfen. Zudem ver- liess er Kroatien nach wenigen Tagen und befand sich wohl noch nicht in den kroatischen Aufenthaltsstrukturen, weshalb er nicht vorbringen kann, dass er während des Asylverfahrens weiterer Gewalt oder Misshandlung seitens der kroatischen Behörden ausgesetzt war.</w:t>
      </w:r>
    </w:p>
    <w:p>
      <w:r>
        <w:rPr>
          <w:b/>
        </w:rPr>
        <w:t>E. 5.2.1</w:t>
      </w:r>
    </w:p>
    <w:p>
      <w:r>
        <w:t>Bezüglich des Gesundheitszustands lässt sich einer Mitteilung der Abklärung des medizinischen Sachverhalts vom 29. Dezember 2022 ent- nehmen, dass der Beschwerdeführer am 15. Dezember 2022 aufgrund ei- nes gemäss seinen Angaben ungefähr (…) Monate vorher ereigneten Un- falles wegen (…) behandelt und ihm für die Dauer von vier Tagen B._______ verschrieben wurde. Am 19. Dezember 2022 erhielt er noch- mals B._______ für vier Tage sowie C._______, da er über (…) klagte.</w:t>
      </w:r>
    </w:p>
    <w:p>
      <w:r>
        <w:rPr>
          <w:b/>
        </w:rPr>
        <w:t>E. 5.2.2</w:t>
      </w:r>
    </w:p>
    <w:p>
      <w:r>
        <w:t>Die gesundheitlichen Beeinträchtigungen des Beschwerdeführers sind offensichtlich nicht derart gravierend, dass gestützt auf Art. 3 EMRK von einer Überstellung nach Kroatien abgesehen werden müsste (vgl. dazu Urteil des EGMR Paposhvili gegen Belgien 13. Dezember 2016, Grosse Kammer, 41738/10, §§ 180–193 m.w.H.). Im Übrigen verfügt Kro- atien über eine ausreichende medizinische Infrastruktur und ist verpflichtet, den Antragstellern die erforderliche medizinische Versorgung zugänglich</w:t>
      </w:r>
    </w:p>
    <w:p>
      <w:r>
        <w:t>E-88/2023 Seite 8 zu machen (vgl. Art. 19 Abs. 1 Aufnahmerichtlinie). Es liegen keine Hin- weise vor, wonach Kroatien dem Beschwerdeführer eine adäquate Be- handlung verweigern würde.</w:t>
      </w:r>
    </w:p>
    <w:p>
      <w:r>
        <w:rPr>
          <w:b/>
        </w:rPr>
        <w:t>E. 5.3</w:t>
      </w:r>
    </w:p>
    <w:p>
      <w:r>
        <w:t>Es sind weder völkerrechtliche Wegweisungsvollzugshindernisse, wel- che die Schweiz zum Selbsteintritt verpflichten würden, noch Rechtsfehler bei der Ermessensbetätigung durch das SEM ersichtlich. Damit liegt kein Grund für einen Selbsteintritt der Schweiz gemäss Art. 17 Dublin-III-VO be- ziehungsweise Art. 29a Abs. 3 AsylV 1 vor.</w:t>
      </w:r>
    </w:p>
    <w:p>
      <w:r>
        <w:rPr>
          <w:b/>
        </w:rPr>
        <w:t>E. 6</w:t>
      </w:r>
    </w:p>
    <w:p>
      <w:r>
        <w:t>Die Vorinstanz ist demnach zu Recht auf das Asylgesuch des Beschwer- deführers nicht eingetreten und hat die Wegweisung nach Kroatien ange- ordnet. Die Beschwerde ist abzuweisen.</w:t>
      </w:r>
    </w:p>
    <w:p>
      <w:r>
        <w:rPr>
          <w:b/>
        </w:rPr>
        <w:t>E. 7</w:t>
      </w:r>
    </w:p>
    <w:p>
      <w:r>
        <w:t>Mit dem vorliegenden Entscheid sind die Gesuche um Erteilung der auf- schiebenden Wirkung und um Verzicht auf die Erhebung eines Kostenvor- schusses gegenstandslos geworden und der angeordnete Vollzugsstopp fällt dahin.</w:t>
      </w:r>
    </w:p>
    <w:p>
      <w:r>
        <w:rPr>
          <w:b/>
        </w:rPr>
        <w:t>E. 8</w:t>
      </w:r>
    </w:p>
    <w:p>
      <w:r>
        <w:t>Das Gesuch um Gewährung der unentgeltlichen Prozessführung ist abzu- weisen, da die Begehren – wie sich aus den vorstehenden Erwägungen ergibt – als aussichtslos zu bezeichnen sind (Art. 65 Abs. 1 VwVG). Die Verfahrenskosten sind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E-88/2023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