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E-88/2021 vom 8. Februar 2021</w:t>
      </w:r>
    </w:p>
    <w:p>
      <w:r>
        <w:t>Bundesverwaltungsgericht, 2021-02-08, DE</w:t>
      </w:r>
    </w:p>
    <w:p>
      <w:r>
        <w:rPr>
          <w:b/>
        </w:rPr>
        <w:t xml:space="preserve">Quelle: </w:t>
      </w:r>
      <w:r>
        <w:t>https://mcp.opencaselaw.ch/entscheid/bvger_E-88_2021</w:t>
      </w:r>
    </w:p>
    <w:p>
      <w:r>
        <w:t>FR: TAF E-88/2021 du 8 février 2021</w:t>
      </w:r>
    </w:p>
    <w:p>
      <w:r>
        <w:t>IT: TAF E-88/2021 del 8 febbraio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Auf den Antrag, es sei die aufschiebende Wirkung wiederherzustellen, ist mangels Rechtsschutzinteresses nicht einzutreten. Die aufschiebende Wirkung wurde der Beschwerde nicht entzogen (Art. 55 VwVG).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hält in ihrem Entscheid fest, sowohl die Hoffnung auf eine Besserung der Lebensumstände als auch die Handverletzung stellen keine flüchtlingsrechtlich relevante Verfolgung dar, weil diese nicht aus einem der in Art. 3 AsylG genannten Gründe stattfand. Zudem stehe es dem Beschwerdeführer in Algerien in einer solchen Situation offen, den Angreifer bei der Polizei anzuzeigen.</w:t>
      </w:r>
    </w:p>
    <w:p>
      <w:r>
        <w:rPr>
          <w:b/>
        </w:rPr>
        <w:t>E. 5.2</w:t>
      </w:r>
    </w:p>
    <w:p>
      <w:r>
        <w:t>Der Beschwerdeführer bringt in seiner Beschwerde lediglich vor, er sei mit der Verfügung des SEM nicht einverstanden und sie sei nicht korrekt. Damit setzt er sich mit der vorinstanzlichen Verfügung in keiner Art und Weise auseinander, weshalb die dortige Schlussfolgerung zu bestätigen ist, wonach die Vorbringen des Beschwerdeführers keine Asylrelevanz im Sinne von Art. 3 AsylG zu begründen vermögen. Die Ausreise aus Algerien aufgrund der schlechten Lebensbedingungen und wirtschaftlichen Verhältnisse erfolgte ohne asylrelevantes Motiv. Die Handverletzung durch den Freund seines Bruders stellt zudem keine staatliche Verfolgung dar, zumal Algerien schutzfähig und -willig ist (vgl. unter anderem Urteile BVGer E-745/2020 vom 13. Februar 2020 E. 6.3, E-2533/2019 vom 29. Mai 2019 E. 6.1, E-1826/2019 vom 27. Mai 2019 E. 6.2, E-6354/2019 vom 20. Dezember 2019 E. 8.4.2). In der Beschwerde bringt der Beschwerdeführer wie erwähnt auch keine Argumente gegen die vorinstanzliche Verfügung vor.</w:t>
      </w:r>
    </w:p>
    <w:p>
      <w:r>
        <w:rPr>
          <w:b/>
        </w:rPr>
        <w:t>E. 5.3</w:t>
      </w:r>
    </w:p>
    <w:p>
      <w:r>
        <w:t>Zusammenfassend ergibt sich, dass keine asylrechtlich relevanten Verfolgungsgründe ersichtlich sind, weshalb das SEM die Flüchtlingseigenschaft des Beschwerdeführers zu Recht verneint und sein Asylgesuch abgelehnt hat.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Der Vollzug ist nicht zulässig, wenn völkerrechtliche Verpflichtungen der Schweiz einer Weiterreise der Ausländerin oder des Ausländers in den Heimat-, Herkunfts- oder einen Drittstaat entgegenstehen (Art. 83 Abs. 3 AIG).</w:t>
      </w:r>
    </w:p>
    <w:p>
      <w:r>
        <w:rPr>
          <w:b/>
        </w:rPr>
        <w:t>E. 7.3.1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7.3.2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7.3.3</w:t>
      </w:r>
    </w:p>
    <w:p>
      <w:r>
        <w:t>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allgemeine Lage in Algerien ist weder von Bürgerkrieg noch von allgemeiner Gewalt gekennzeichnet, so dass der Vollzug der Wegweisung dorthin grundsätzlich zumutbar ist.</w:t>
      </w:r>
    </w:p>
    <w:p>
      <w:r>
        <w:rPr>
          <w:b/>
        </w:rPr>
        <w:t>E. 7.4.2</w:t>
      </w:r>
    </w:p>
    <w:p>
      <w:r>
        <w:t>Sind von einem allfälligen Wegweisungsvollzug Kinder betroffen, so bildet im Rahmen der Prüfung der Zumutbarkeit des Wegweisungsvollzuges das Kindeswohl einen Gesichtspunkt von gewichtiger Bedeutung. Das Kindeswohl gemäss Art. 3 Abs. 1 des Übereinkommens vom 20. November 1989 über die Rechte des Kindes (Kinderrechtskonvention, KRK; SR 0.107) und die aus der KRK fliessenden Rechte sind als gewichtiger Aspekt zu berücksichtigen (vgl. BVGE 2014/20 E. 8.3.6; 2009/51 E. 5.6, je m.w.H.).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(vgl. BVGE 2014/20 E. 8.3.6; 2009/51 E. 5.6, je m.w.H.). Ferner hat die zuständige Behörde gemäss Art. 69 Abs. 4 AIG vor einer Ausschaffung von unbegleiteten minderjährigen Personen sicherzustellen, dass diese im Rückkehrstaat einem Familienmitglied, einem Vormund oder einer Aufnahmeeinrichtung übergeben werden, welche den Schutz des Kindes gewährleisten (vgl. BVGE 2015/30 E. 7.2f. m.w.H.). Wird eine konkrete Gefährdung festgestellt, ist - unter Vorbehalt von Art. 83 Abs. 7 AIG - die vorläufige Aufnahme zu gewähren. Die Vorinstanz führt in ihrer Verfügung aus, der Beschwerdeführer sei ein junger, gesunder Mann und den Befragungsprotokollen sei zu entnehmen, er verfüge über ein familiäres Beziehungsnetz. Es bleibe allerdings unklar, wo sich die Familie des Beschwerdeführers aufhalte. Wie das Schreiben der Schweizer Vertretung in Algerien vom 11. Oktober 2020 zeige, hätten sich die Aussagen des Beschwerdeführers zum Aufenthaltsort seiner Familie nachweislich als falsch erwiesen. Mittels Herkunftsanalyse sei zwar bestätigt, dass seine hauptsächliche Sozialisation in Algerien erfolgt sei, aber sein Name existiere weder im Geburtsregister seiner angeblichen Gemeinde noch im zentralen Passregister. Auch die von ihm angegebene Wohnadresse existiere nicht und es gebe auch keine Hinweise auf eine Familie E._______ im angegebenen Wohnquartier. Der Vorinstanz sei es somit nicht möglich, sich genauer zu seiner Wegweisung zu äussern. Der vollständige Sachverhalt sei zwar grundsätzlich von Amtes wegen zu prüfen, diese Untersuchungspflicht finde jedoch nach Treu und Glauben ihre vernünftigen Grenzen an der Mitwirkungspflicht der Asylsuchenden. Auch wenn der Beschwerdeführer minderjährig sei, sei von ihm zu erwarten, dass er zumindest korrekte Angaben zu seinem letzten Aufenthaltsort und zu seiner Familie machen könne. Er habe somit das SEM offensichtlich mit Absicht über seine familiäre Situation zu täuschen versucht und folglich die Folgen seines unglaubhaften Sachverhaltsvortrags selbst zu tragen. Der Beschwerdeführer bringt diesbezüglich lediglich vor, eine Rückkehr nach Algerien sei für ihn unmöglich. Er habe dort weder eine Unterbringungsmöglichkeit noch wisse er, wohin er gehen solle. Den Protokollen der Befragung und der Anhörung ist zu entnehmen, dass der Beschwerdeführer wiederholt Fragen zu seinem Wohnort und den familiären Verhältnissen nicht oder nur oberflächlich beantwortete (act. A13 F2.01, F3.01; A16 F16 f., F19 ff., F35 ff., F43, F46, F73 ff.). So machte er beispielsweise nur ungenaue Angaben dazu, wo er sich vor seine Ausreise aus Algerien aufgehalten habe (act. A13 F2.01; A16 F34-F37). Der Beschwerdeführer wurde anlässlich der Befragung und der Anhörung kindgerecht über seine Rechte und Pflichten aufgeklärt. Der Befrager wies den Beschwerdeführer mehrmals konkret auf seine Verpflichtung hin, die Fragen zu beantworten und erklärte ihm zudem, weshalb es wichtig sei, wahrheitsgetreue und ausführliche Aussagen zu machen (act. A16 F18, F22, F33 f.). Zusätzlich wurde er von der Rechtsvertretung darüber informiert, dass seine Weigerung, Fragen zu beantworten, gegen ihn verwendet werden könne (act. A16 nach F22, F32). Im Übrigen hat der Beschwerdeführer bis anhin keine Identitätsdokumente eingereicht. Indem der Beschwerdeführer die Fragen entweder nicht oder nur sehr kurz und teilweise ausweichend beantwortete, ist es dem Gericht nicht möglich, sich in voller Kenntnis der tatsächlichen persönlichen und familiären Verhältnisse des Beschwerdeführers zur Zumutbarkeit des Vollzugs der Wegweisung - auch in Bezug auf die im Rahmen des Kindeswohls spezifisch zu berücksichtigenden Aspekte - zu äussern, was aber für die Überprüfung von Vollzugshindernissen grundsätzlich Voraussetzung ist.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Wie die Vorinstanz zutreffend festgestellt hat, kann es nicht Sache der Asylbehörden sein, nach allfälligen Wegweisungsvollzugshindernissen zu forschen, wenn - wie vorliegend - der Beschwerdeführer durch ungenaue beziehungsweise fehlende Angaben über sein familiäres und soziales Beziehungsnetz sowie über seinen Aufenthaltsort vor seiner Ausreise eine vernünftige Prüfung der Zumutbarkeit des Wegweisungsvollzugs verhindert. Auch der unbegleitete Minderjährige hat - unter einzelfallgerechter Berücksichtigung des jeweiligen Alters - die Pflicht, an der Feststellung des Sachverhalts mitzuwirken. Bei pflichtwidriger Unterlassung hat er die Folgen der Beweislosigkeit in Bezug auf die unter dem Aspekt des Kindeswohls gegebenenfalls zu berücksichtigenden Tatsachen zu tragen. Trotz seines jungen Alters zeichnet sich der Beschwerdeführer durch eine nicht geringe Selbständigkeit aus, wie die Bewerkstelligung der weiten Reise in die Schweiz zeigt. So habe er die Ausreise alleine in Angriff genommen und habe diese vorhin auch mit niemandem geplant. Angesichts der vorstehenden Ausführungen ist in Bestätigung der Vorinstanz davon auszugehen, er habe es pflichtwidrig unterlassen, bei der Feststellung des rechtserheblichen Sachverhalts mitzuwirken. Er hat deshalb die Folgen der Verheimlichung seiner wahren persönlichen Verhältnisse zu tragen (vgl. für das Ganze Urteil des BVGer D-8108/2009 vom 5. Juli 2010 E. 6.2.2 und BVGer D-7017/2017 vom 16. Januar 2018 E. 5.4.3). Den Akten lässt sich jedenfalls entnehmen, dass der Beschwerdeführer bei guter Gesundheit ist und in Algerien sozialisiert wurde. Gemäss eigenen Angaben habe er drei bis vier Jahre die Schule besucht und verfüge mit seinen Eltern und sieben Geschwistern über ein familiäres Beziehungsnetz in Algerien (act. A13 F2.01, F3.01). Der Beschwerdeführer befindet sich zudem erst seit knapp einem Jahr in der Schweiz, weshalb auch nicht von einer Entwurzelung in seinem Heimatland auszugehen ist. Aufgrund der pflichtwidrigen Unterlassung bei der Mitwirkung des Sachverhalts ist vermutungsweise davon auszugehen, es würden keine individuellen Gründe für eine konkrete Gefährdung im Falle einer Rückkehr nach Algerien bestehen und er würde über ein umfassendes soziales Beziehungsnetz verfügen, welches ihn bei seiner Rückkehr unterstützen werde und ihm Schutz bieten könne.</w:t>
      </w:r>
    </w:p>
    <w:p>
      <w:r>
        <w:rPr>
          <w:b/>
        </w:rPr>
        <w:t>E. 7.4.3</w:t>
      </w:r>
    </w:p>
    <w:p>
      <w:r>
        <w:t>Nach dem Gesagten erweist sich der Vollzug der Wegweisung - auch unter Berücksichtigung des Kindeswohls - als zumutbar.</w:t>
      </w:r>
    </w:p>
    <w:p>
      <w:r>
        <w:rPr>
          <w:b/>
        </w:rPr>
        <w:t>E. 7.5</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Die gestellten Begehren erweisen sich als aussichtslos, weshalb die Gesuche um unentgeltliche Prozessführung und Beiordnung eines amtlichen Rechtsbeistandes ungeachtet einer allfälligen prozessualen Bedürftigkeit abzuweisen sind (Art. 65 Abs. 1 und 2 VwVG).</w:t>
      </w:r>
    </w:p>
    <w:p>
      <w:r>
        <w:rPr>
          <w:b/>
        </w:rPr>
        <w:t>E. 10</w:t>
      </w:r>
    </w:p>
    <w:p>
      <w:r>
        <w:t>Bei diesem Ausgang des Verfahrens sind die Kosten grundsätzlich den Beschwerdeführern aufzuerlegen (Art. 63 Abs. 1 VwVG). Gestützt auf Art. 6 Bst. b VGKE ist auf die Auferlegung von Verfahrenskosten zu verzichten.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