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E-88/2019 vom 21. Dezember 2020</w:t>
      </w:r>
    </w:p>
    <w:p>
      <w:r>
        <w:t>Bundesverwaltungsgericht, 2020-12-21, DE</w:t>
      </w:r>
    </w:p>
    <w:p>
      <w:r>
        <w:rPr>
          <w:b/>
        </w:rPr>
        <w:t xml:space="preserve">Quelle: </w:t>
      </w:r>
      <w:r>
        <w:t>https://mcp.opencaselaw.ch/entscheid/bvger_E-88_2019</w:t>
      </w:r>
    </w:p>
    <w:p>
      <w:r>
        <w:t>FR: TAF E-88/2019 du 21 décembre 2020</w:t>
      </w:r>
    </w:p>
    <w:p>
      <w:r>
        <w:t>IT: TAF E-88/2019 del 21 dicembre 2020</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(BVGE 2015/3 E. 6.5.1 und 2012/5 E.2.2).</w:t>
      </w:r>
    </w:p>
    <w:p>
      <w:r>
        <w:rPr>
          <w:b/>
        </w:rPr>
        <w:t>E. 5.1</w:t>
      </w:r>
    </w:p>
    <w:p>
      <w:r>
        <w:t>Das SEM hat in der angefochtenen Verfügung den geltend gemachten Militärdienst und die damit verbundenen Haftstrafen als nicht asylrelevant und die weiteren Vorbringen, aus dem Militärdienst desertiert zu sein, als nicht glaubhaft erachtet.</w:t>
      </w:r>
    </w:p>
    <w:p>
      <w:r>
        <w:rPr>
          <w:b/>
        </w:rPr>
        <w:t>E. 5.2</w:t>
      </w:r>
    </w:p>
    <w:p>
      <w:r>
        <w:t>Es führte aus, dass es sich den geltend gemachten Gefängnisstrafen gemäss den Aussagen des Beschwerdeführers um dienstliche Sanktionen für ein Fehlverhalten gehandelt habe (u.a. Urlaub ohne Erlaubnis), welche nicht asylrelevant seien. Die geltend gemachte Desertion und die illegale Ausreise seien unbestimmt und widersprüchlich geschildert worden. So habe der Beschwerdeführer auf die Aufforderung, zu erzählen, wie es ihm gelungen sei, den Militärdienst zu verlassen, lediglich erklärt, warum ihm die Desertion zuvor nicht gelungen sei. Erst auf Nachfrage habe er überhaupt angefügt, er und sein Militärkollege aus G._______ hätten sich Passierscheine besorgt (vgl. A41 F227). Auf die Frage, wie die Beschaffung der Passierscheine konkret erfolgt sei, habe er ausweichend lediglich unterschiedliche Arten von Passierscheinen beschrieben und sei in der Schilderung des Vorgehens unbestimmt geblieben (vgl. A41 F244-246). Auch habe der Beschwerdeführer nicht plausibel beschreiben können, was überhaupt der Auslöser für den Ausreiseentschluss gewesen sei (vgl. A41 F225-F227). Insgesamt können gestützt auf die Angaben des Beschwerdeführers zu der behaupteten Desertion nicht auf ein selber erlebtes Ereignis geschlossen werden. Im Weiteren habe der Beschwerdeführer angegeben, den Mann aus G._______ (erstmals) auf seiner eigenen Hochzeit getroffen zu haben und sich dort sogleich mit ihm über die Flucht verständigt zu haben (vgl. A41 F235). Dies erstaune, da die Hochzeit in sehr kleinem Rahmen stattgefunden habe (vgl. A41 F83, F136). Auf die Frage, warum dieser - ihm zuvor nicht bekannte Mann - an seiner Hochzeit überhaupt dabei gewesen sei, sei der Beschwerdeführer gar nicht eingegangen. Später habe der Beschwerdeführer abweichend hiervon angegeben, den Mann aus G._______ in seiner Einheit kennengelernt zu haben (vgl. A41 F252-253). Schliesslich sei festzuhalten, dass der Bruder des Beschwerdeführers S. anlässlich seiner BzP am 21. April 2011 angegeben habe, sein Bruder A. (d.h. der Beschwerdeführer) befinde sich als Flüchtling im Sudan (vgl. N 556 372 F12). Auf Vorhalt hin habe der Beschwerdeführer keine überzeugende Erklärung für die zu seinen Angaben klar divergierende Aussage, im August 2014 desertiert zu sein, abgegeben. An der Einschätzung der Unglaubhaftigkeit der geltend gemachten Desertion änderten die eingereichten Beweismittel nichts (kein Sachzusammenhang zu den Vorbringen, geringe Beweiskraft der eingereichten Geburtsurkunden). Auch die Schilderung der illegalen Ausreise sei unbestimmt ausgefallen. So sei anhand der Angaben des Beschwerdeführers der Eindruck entstanden, der Beschwerdeführer erzähle über die allgemeinen Gefahren für Deserteure, nicht aber über persönlich erlebte Ereignisse (vgl. A41 F255; F256). Es lägen somit auch keine subjektiven Nachtfluchtgründe vor.</w:t>
      </w:r>
    </w:p>
    <w:p>
      <w:r>
        <w:rPr>
          <w:b/>
        </w:rPr>
        <w:t>E. 6</w:t>
      </w:r>
    </w:p>
    <w:p>
      <w:r>
        <w:t>In der Beschwerde wird im Wesentlichen geltend gemacht, die Vorinstanz habe hinsichtlich der Glaubhaftigkeit der Vorbringen in der angefochtenen Verfügung nur auf diejenigen Passagen der Anhörung verwiesen, an welchen der Beschwerdeführer angeblich oberflächliche Angaben gemacht habe, ohne eine umfassende Prüfung der Glaubhaftigkeit der Vorbringen vorzunehmen. Auch sei darauf hinzuweisen, dass die Desertion des Beschwerdeführers im Jahre 2014 stattgefunden habe, der Beschwerdeführer indessen erst 2017 angehört worden sei, was vermutlich erkläre, dass der Beschwerdeführer möglicherweise einzelne Details nicht mehr ganz so präsent habe. Hinzu komme, dass sich die Vorinstanz nicht zur Glaubhaftigkeit der früheren Inhaftierungen geäussert habe. Aufgrund der Inhaftierungen im Militärdienst liege ein weiterer Anknüpfungspunkt vor, welcher ihn in den Augen des eritreischen Regimes als missliebige Person erscheinen lasse. Es sei das Vorliegen subjektiver Nachfluchtgründe zu bejahen.</w:t>
      </w:r>
    </w:p>
    <w:p>
      <w:r>
        <w:rPr>
          <w:b/>
        </w:rPr>
        <w:t>E. 7.1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Entscheidungen und Mitteilungen der ehemaligen Asylrekurskommission [EMARK] 2006 Nr. 3; beispielsweise bestätigt in Urteil des BVGer E-1740/2016 vom 9. Februar 2018 E. 5.1).</w:t>
      </w:r>
    </w:p>
    <w:p>
      <w:r>
        <w:rPr>
          <w:b/>
        </w:rPr>
        <w:t>E. 7.2</w:t>
      </w:r>
    </w:p>
    <w:p>
      <w:r>
        <w:t>Die Vorinstanz hat zu Recht die geltend gemachte Desertion und die nachfolgende illegale Ausreise als nicht glaubhaft erachtet. Der Beschwerdeführer war nicht in der Lage, die geltend gemachte Desertion widerspruchsfrei und substantiiert darzulegen. So sind seine Angaben in den zentralen Punkten auffallend ausweichend und unbestimmt ausgefallen. So gab der Beschwerdeführer beispielsweise erst auf Nachfrage hin überhaupt an, dass er und sein Militärkollege aus G._______ sich angeblich Passierscheine besorgt hätten (vgl. A41 F227). Auf die Frage, wie die Beschaffung der Passierscheine konkret erfolgt sei (A41 F238), beschrieb er ausweichend bloss die verschiedenen Arten von Passierscheinen. Auf die wiederholte Frage, nun genau zu beschreiben wie es ihm gelingen konnte aus der bewachten Kaserne zu entweichen, brachte er lapidar vor: «Von der Kaserne rauszugehen ist kein Problem für mich. Es ist meine Kaserne. Wenn sie nicht da sind, ist es kein Problem. Ich habe keine anderen Vorgesetzten. Es sind meine Vorgesetzten. Sonst kann mich niemand aufhalten, weder jung noch alt. Ich habe keine anderen Vorgesetzten. Sie wissen nichts über mich» (vgl. A41 F 246). Diese Schilderung erweist sich nicht nur als unglaubhaft, sondern ist vor dem Hintergrund, dass der Beschwerdeführer eigenen Angaben zufolge bereits zuvor aus dem Dienst entwichen und inhaftiert worden sein soll - und daher sicherlich unter Beobachtung gestanden wäre - kaum lebensnah. Im Weiteren weisen die Angaben des Beschwerdeführers klare Widersprüchlichkeiten auf. So hat der Beschwerdeführer angegeben, den Mann aus G._______ erstmals auf seiner eigenen Hochzeit getroffen zu haben (vgl. A41 F235). Im späteren Verlauf der Anhörung hat er in Widerspruch hierzu geltend gemacht, diesen in seiner Einheit kennengelernt zu haben (vgl. A41 F252-253). Diese beiden voneinander diametral abweichenden Angaben lassen sich nicht miteinander in Einklang bringen. Auch auf die entsprechende Nachfrage hin, weshalb eine Person, die er zuvor gar nicht gekannt habe, überhaupt zu seiner eigenen (also jener des Beschwerdeführers) Hochzeit, die bloss im kleinen Kreise gefeiert worden sei soll, eingeladen gewesen sei, vermochte der Beschwerdeführer keine nachvollziehbare Erklärung zu geben (vgl. A41 F254). Weiter ist auch nicht nachvollziehbar, weshalb der Beschwerdeführer just am Tag seiner eigenen Hochzeit sogleich mit einer ihm zuvor nicht bekannten Person die eigene Ausreise (ohne Frau und Kind) planen sollte. Auch diese Angaben erscheinen nicht lebensnah. Die Sachverhaltsdarstellungen des Beschwerdeführers stehen weiter auch in offenem Widerspruch zu den Sachangaben, die sein eigener Bruder in dessen Asylverfahren zu Protokoll gegeben hat. So hat der Bruder des Beschwerdeführers H._______ anlässlich seiner BzP am 21. April 2011 angegeben, sein Bruder A._______ (also der Beschwerdeführer) befinde sich bereits damals als Flüchtling im Sudan (vgl. N [...] A3 Ziffer 12), was den Behauptungen des Beschwerdeführers, sich 2011 noch in Eritrea aufgehalten zu haben und erst drei Jahre später 2014 angeblich desertiert zu sein, widerspricht. Auf Vorhalt hin konnte der Beschwerdeführer keinerlei plausible Erklärung für das abweichende Aussageverhalten geben. Seine simpel gehaltenen Erklärungsversuche erschöpfen sich vielmehr in nichtssagenden Allgemeinplätzen («Taten beweisen doch mehr als Worte» [vgl. A41 F 207]) oder stellen blosse Gegenbehauptungen («ich habe recht, er hat unrecht» [vgl. A41 F 208]) dar. Auch ist nicht zu erkennen, aus welchen Gründen der Bruder des Beschwerdeführers anlässlich seiner Anhörung im Jahr 2011 - also in einem Zeitpunkt in welchem der Beschwerdeführer noch gar kein Asylgesuch in der Schweiz gestellt hat und eigenen Angaben zufolge noch in Eritrea gewesen sein soll - unzutreffende Angaben zu Protokoll gegeben haben sollte. Der Bruder des Beschwerdeführers hätte aus unzutreffenden Sachangaben zum Verbleib des Beschwerdeführers keinerlei Prozessvorteile für sich ableiten können (Dies entgegen dem Erklärungsversuch des Beschwerdeführers: «Vielleicht hatte er geglaubt, dass er damit etwas Gutes tut» [vgl. A41 F 210]). Auf diese Ungereimtheiten wird in der Beschwerde gar nicht erst nicht näher eingegangen. Der Umstand, dass die zeitlichen Angaben des Beschwerdeführers in einem unüberbrückbaren Widerspruch zu den Sachangaben seines Bruders stehen und er keinerlei schlüssige Erklärungen für diese Widersprüche geben konnte, wiegt schwer. Dies spricht klar dagegen, dass die Asylvorbringen des Beschwerdeführer sich in der von ihm geschilderten Weise zugetragen haben können. Die in der Beschwerde erhobene pauschale Rüge, das SEM habe keine umfassende Prüfung der Glaubhaftigkeit der Vorbringen vorgenommen, sondern lediglich auf verschiedene oberflächliche Angaben des Beschwerdeführers hingewiesen, findet in den Akten keine Stütze und erweist sich als unbehelflich. Insbesondere sind solche pauschalen Rügen nicht geeignet, die Widersprüche und Logikbrüche in den Asylvorbringen des Beschwerdeführers zu erklären. Auch der pauschale Hinweis in der Beschwerde, wonach die Desertion des Beschwerdeführers im Jahre 2014 stattgefunden habe und der Beschwerdeführer erst 2017 angehört worden sei, weshalb der Beschwerdeführer möglicherweise einzelne Details nicht mehr so ganz präsent gehabt habe, vermag das unbestimmte und widerspruchsbehaftete Aussageverhalten des Beschwerdeführers nicht zu erklären. Schliesslich ist mit Verweis auf die Erwägungen in der angefochtenen Verfügung, auf die in der Beschwerde gar nicht erst näher eingegangen wird, angesichts der fehlenden erforderlichen Substantiierung auch von der Unglaubhaftigkeit der beschriebenen illegalen Ausreise auszugehen.</w:t>
      </w:r>
    </w:p>
    <w:p>
      <w:r>
        <w:rPr>
          <w:b/>
        </w:rPr>
        <w:t>E. 7.3</w:t>
      </w:r>
    </w:p>
    <w:p>
      <w:r>
        <w:t>Im Lichte der voranstehenden Erwägungen hat die Vorinstanz die Vorbringen des Beschwerdeführers zu Recht als unglaubhaft eingestuft. Vor diesem Hintergrund ist - entgegen der Ansicht des Beschwerdeführers - letztlich nicht auch noch auf die Umstände der angeblichen Verhaftungen während des Militärdienstes spezifisch einzugehen. Wie voranstehend dargelegt, erweisen sich die Asylvorbringen des Beschwerdeführers insgesamt in den zentralen Punkten als nicht glaubhaft, so dass sich die behaupteten Geschehnisse insgesamt so nicht zugetragen haben können. Weiter sind in Bezug auf die zeitlichen Umstände der angeblich zuletzt erlittenen Haft ergänzend festzuhalten, dass sich der Beschwerdeführer den Angaben seines Bruders zufolge zu jenem Zeitpunkt bereits im Sudan aufgehalten hat er und somit damals nicht gleichzeitig in Eritrea in Haft gewesen sein kann. Aufgrund der festgestellten fehlenden Glaubhaftigkeit der Asylvorbringen kann sich das Geschehen nicht wie vom Beschwerdeführer geschildert zugetragen haben.</w:t>
      </w:r>
    </w:p>
    <w:p>
      <w:r>
        <w:rPr>
          <w:b/>
        </w:rPr>
        <w:t>E. 7.4</w:t>
      </w:r>
    </w:p>
    <w:p>
      <w:r>
        <w:t>Im Zusammenhang mit der Frage der Asylrelevanz einer illegalen Ausreise ist im Sinne einer Klarstellung festzuhalten, dass das Bundesverwaltungsgericht bis im Januar 2017 davon ausging,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Da es dem Beschwerdeführer nicht gelungen ist, die geltend gemachte illegale Ausreise überhaupt glaubhaft zu machen, bedarf das weitere Vorbringen in der Beschwerde, wonach der Beschwerdeführer aufgrund seiner angeblichen früheren Inhaftierungen in Kombination mit der illegalen Ausreise in den Augen des eritreischen Regimes als missliebige Person wahrgenommen werde, nicht näherer Prüfung. Auch in Berücksichtigung der neueren Rechtsprechung des Bundesverwaltungsgerichts erfüllt er die Flüchtlingseigenschaft auch unter diesem Gesichtspunkt nicht.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w:t>
      </w:r>
    </w:p>
    <w:p>
      <w:r>
        <w:rPr>
          <w:b/>
        </w:rPr>
        <w:t>E. 9.2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Frage der Zulässigkeit des Wegweisungsvollzugs bei anstehender Einziehung in den eritreischen Nationaldienst ist vom Bundesverwaltungsgericht in einem jüngst ergangenen Grundsatzurteil geklärt worden (vgl. Urteil des BVGer E-5022/2017 vom 10. Juli 2018 [zur Publikation vorgesehen]). 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a.a.O., E. 6.1.5.2). Es kann auf die Ausführungen im genannten Urteil verwiesen werden. Daher vermag selbst eine glaubhaft gemachte drohende Einberufung in den Militärdienst, wovon aufgrund der unglaubhaften Angaben des Beschwerdeführers zur geltend gemachten Desertion und der illegalen Ausreise nicht zwingend auszugehen ist, der Zulässigkeit des Wegweisungsvollzugs nach Eritrea nicht entgegenzustehen.</w:t>
      </w:r>
    </w:p>
    <w:p>
      <w:r>
        <w:rPr>
          <w:b/>
        </w:rPr>
        <w:t>E. 9.3</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 Die drohende Einziehung in den eritreischen Nationaldienst führt mangels einer hinreichend konkreten Gefährdung nicht generell zur Feststellung der Unzumutbarkeit des Wegweisungsvollzugs gemäss Art. 83 Abs. 4 AIG (vgl. Urteil E-5022/2017 E. 6.2). 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jedoch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indessen nicht mehr zwingende Voraussetzung für die Zumutbarkeit des Wegweisungsvollzugs (vgl. Referenzurteil des BVGerD-2311/2016 vom 17. August 2017 E. 16 f.). Beim Beschwerdeführer handelt es sich um einen jungen, gesunden Mann mit zahlreichen verwandtschaftlichen Beziehungen (Mutter, Geschwister und weitere Verwandte), mit welchen er in noch in Kontakt steht (vgl. A41 F 37-41), und der über berufliche Erfahrungen verfügt. Es ist davon auszugehen, dass er bei einer Rückkehr mit Unterstützung seiner Familie eine gesicherte Wohnsituation und Möglichkeiten zur Wiedereingliederung vorfinden wird. Nach dem Gesagten erweist sich der Vollzug der Wegweisung auch als zumutbar.</w:t>
      </w:r>
    </w:p>
    <w:p>
      <w:r>
        <w:rPr>
          <w:b/>
        </w:rPr>
        <w:t>E. 9.4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Schliesslich steht auch die Corona-Pandemie dem Wegweisungsvollzug nicht entgegen. Die Anordnung einer vorläufigen Aufnahme setzt voraus, dass ein Vollzugshindernis nicht nur vorübergehender Natur ist, sondern voraussichtlich eine gewisse Dauer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Herkunftsland angepasst wird.</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106 AsylG). Die Beschwerde ist abzuweisen.</w:t>
      </w:r>
    </w:p>
    <w:p>
      <w:r>
        <w:rPr>
          <w:b/>
        </w:rPr>
        <w:t>E. 11.1</w:t>
      </w:r>
    </w:p>
    <w:p>
      <w:r>
        <w:t>Bei diesem Ausgang des Verfahrens wären die Kosten dem Beschwerdeführer aufzuerlegen (Art. 63 Abs. 1 VwVG). Indessen wurde das mit der Beschwerde gestellte Gesuch um Gewährung der unentgeltlichen Prozessführung gemäss Art. 65 Abs. 1 VwVG mit Zwischenverfügung vom 14. Januar 2019 gutgeheissen. Somit sind keine Verfahrenskosten zu erheben.</w:t>
      </w:r>
    </w:p>
    <w:p>
      <w:r>
        <w:rPr>
          <w:b/>
        </w:rPr>
        <w:t>E. 11.2</w:t>
      </w:r>
    </w:p>
    <w:p>
      <w:r>
        <w:t>Mit Zwischenverfügung vom 14. Januar 2019 wurde im Weiteren das Gesuch um amtliche Verbeiständung gutgeheissen und F._______ dem Beschwerdeführer als Rechtsbeistand beigeordnet. Mit Zwischenverfügung vom 5. März 2019 wurde F._______ von seinem Mandat als amtlicher Rechtsbeistand entbunden und der in der Vollmacht vom 20. Dezember 2018 ebenfalls aufgeführte MLaw El Uali Emmhammed als neuer amtlicher Rechtsbeistand beigeordnet. Diesem ist ein amtliches Honorar für die notwendigen Aufwendungen im Beschwerdeverfahren auszurichten. Seitens der Rechtsvertretung wurde keine Kostennote eingereicht. Auf die Nachforderung einer solchen kann indes verzichtet werden, da der Aufwand für den Rechtsvertreter zuverlässig abgeschätzt werden kann (Art. 14 Abs. 2 in fine VGKE). In Anwendung der massgeblichen Bemessungsfaktoren (vgl. Art. 8-11 VGKE) ist das Honorar auf Fr. 800.- (inkl. Auslagen) festzusetzen. Dieser Betrag ist MLaw El Uali Emmhammed als amtliches Honorar zulasten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