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E-8871/2025 vom 10. November 2025</w:t>
      </w:r>
    </w:p>
    <w:p>
      <w:r>
        <w:t>Bundesverwaltungsgericht, 2025-11-10, DE</w:t>
      </w:r>
    </w:p>
    <w:p>
      <w:r>
        <w:rPr>
          <w:b/>
        </w:rPr>
        <w:t xml:space="preserve">Quelle: </w:t>
      </w:r>
      <w:r>
        <w:t>https://mcp.opencaselaw.ch/entscheid/bvger_E-8871_2025_d20251110</w:t>
      </w:r>
    </w:p>
    <w:p>
      <w:r>
        <w:t>FR: TAF E-8871/2025 du 10 novembre 2025</w:t>
      </w:r>
    </w:p>
    <w:p>
      <w:r>
        <w:t>IT: TAF E-8871/2025 del 10 novembre 2025</w:t>
      </w:r>
    </w:p>
    <w:p>
      <w:pPr>
        <w:pStyle w:val="Heading2"/>
      </w:pPr>
      <w:r>
        <w:t>Regeste</w:t>
      </w:r>
    </w:p>
    <w:p>
      <w:r>
        <w:t>Asyl und Wegweisung (Art. 40 i.V.m. Art. 6a Abs. 2 AsylG) | Asyl und Wegweisung (Art. 40 i.V.m. Art. 6a Abs. 2 AsylG); Verfügung des SEM vom 10. November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endgültig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2</w:t>
      </w:r>
    </w:p>
    <w:p>
      <w:r>
        <w:t>Die Beschwerde richtet sich aufgrund der Rechtsbegehren ausschliesslich gegen den angeordneten Vollzug der Wegweisung (Dispositivziffern 4-5).</w:t>
      </w:r>
    </w:p>
    <w:p>
      <w:r>
        <w:t>E-8871/2025 Seite 6 Die Verneinung der Flüchtlingseigenschaft, die Ablehnung des Asylge- suchs des Beschwerdeführers und die Anordnung der Wegweisung aus der Schweiz (Dispositiv-Ziffern 1-3) sind mangels Anfechtung in Rechts- kraft erwachsen. Gegenstand des Beschwerdeverfahrens bildet demnach die Frage, ob die Vorinstanz den Vollzug der Wegweisung zu Recht ange- ordnet hat (vgl. Art. 44 AsylG), oder ob infolge Unzulässigkeit, Unzumut- barkeit oder Unmöglichkeit desselben anstelle des Vollzugs der Wegwei- sung die vorläufige Aufnahme anzuordnen ist (Art. 44 AsylG i.V.m. Art. 83 Abs. 1-4 AIG [SR 142.20]).</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 wechsels verzichtet.</w:t>
      </w:r>
    </w:p>
    <w:p>
      <w:r>
        <w:rPr>
          <w:b/>
        </w:rPr>
        <w:t>E. 5.1</w:t>
      </w:r>
    </w:p>
    <w:p>
      <w:r>
        <w:t>Die Vorinstanz begründete die Zumutbarkeit des Wegweisungsvoll- zugs unter Zitierung der jeweiligen (Online-)Quellen im Wesentlichen wie folgt: Das georgische Gesundheitssystem sei leistungsfähig genug für die Behandlung der meisten Erkrankungen sowohl physischer als auch psy- chischer Natur. Die Reformen der letzten Jahre hätten das Netzwerk der Gesundheitsversorgung deutlich verstärkt, sodass auch komplexe Be- handlungen durchgeführt werden könnten und dem Grossteil der Bevölke- rung der Zugang zu ärztlichen Konsultationen unter angemessenen Bedin- gungen möglich sei. Die meisten gängigen Medikamente, einschliesslich der in Europa verwendeten, seien als Originalpräparate oder Generika in Georgien erhältlich. Neben dem UHCP (Universal Health Care Program) bestünden verschiedene Programme des öffentlichen Gesundheitswe- sens, die unabhängig vom Einkommen zugänglich seien. Sie würden chro- nische Krankheiten, psychische Gesundheit, HIV, Tuberkulose, Diabetes, Suchtkrankheiten, Palliativversorgung usw. abdecken. Seit Februar 2015 bestehe ein nationales Programm zur Bekämpfung von Hepatitis C. Die</w:t>
      </w:r>
    </w:p>
    <w:p>
      <w:r>
        <w:t>E-8871/2025 Seite 7 Programmteilnehmer würden kostenlos antivirale Medikamente der neus- ten Generation erhalten. Lebererkrankungen würden in Georgien durch Fachärzte und Fachärztinnen für Infektionskrankheiten und für Gastroente- rologie behandelt. Eine Abteilung für Infektiologie gebe es in der Haupt- stadt im Infectious Diseases, AIDS and Clinical Immunology Research Center an der (…) in I._______. In den New Hospitals an der (…) in I._______ gebe es eine Abteilung für Gastroenterologie. Diagnostische Un- tersuchungen (z.B. Magen-, Darm-Spiegelungen) sowie Laboruntersu- chungen – Bestimmung der Leberwerte, der Elektrolyte, des Blutbilds, Messung des Eisenspiegels – seien dort ebenfalls möglich. Auch eine fort- geschrittene Erkrankung an Hepatitis B, einschliesslich der erforderlichen Medikation, sei in Georgien behandelbar. Dementsprechend habe der Be- schwerdeführer in Bezug auf seine Leberzirrhose sowie seine Hepatitis Bund C-Infektionen selbst angegeben, in Georgien regelmässig im Spital in Behandlung gewesen zu sein, zweimal stationär während mehreren Ta- gen behandelt worden zu sein und die notwendigen Medikamente erhalten zu haben (SEM-Akten [A]16, F75 ff.). Diese Behandlungen seien vollstän- dig vom Staat finanziert worden (A16, F83). Der Beschwerdeführer habe in Georgien eine Krankenversicherung, wie alle georgischen Staatsange- hörigen (A16, F108). Ihm seien zudem als Kriegsveteran weitere Behand- lungskosten seiner Lebererkrankung vom Staat finanziert worden (A16, F83). In Georgien würden in zwei Kliniken auch Lebertransplantationen durchge- führt und der Zugang zu den hierzu notwendigen Medikamenten sei ge- währleistet. Im Zeitraum zwischen 2014 und 2020 seien in Georgien 68 Lebertransplantation durchgeführt worden. Somit seien ihm die nötigen Be- handlungen und Medikationen in Georgien zugänglich. Wie sich aus seien eigenen Aussagen und den eingereichten georgischen Arztberichten er- gebe, habe er die medizinischen Einrichtungen und Behandlungen in sei- nem Heimatland über die Jahre hinweg bis zu seiner Ausreise auch in An- spruch genommen (Beweismittel 010; A16). Soweit er geltend mache, die Ärzte in seinem Heimatland hätten ihn nicht adäquat behandelt (vgl. A16, F73 ff.), beruhe dies einzig auf seiner subjektiven Einschätzung und ver- möge nicht zu überzeugen. Dass die medizinische Behandlung in Geor- gien allenfalls nicht dem Standard der Schweiz entspreche, vermöge recht- sprechungsgemäss an dieser Einschätzung nichts zu ändern. Was die Kostenfrage betreffe, sei zunächst auf das staatlich finanzierte Gesundheitssystem zu verweisen, das ambulante und stationäre Behand- lungen umfasse. Personen mit Wohnsitz in I._______ oder O._______</w:t>
      </w:r>
    </w:p>
    <w:p>
      <w:r>
        <w:t>E-8871/2025 Seite 8 könnten für die Lebertransplantationen finanzielle Unterstützung durch den Staat erhalten, so dass die effektiven Selbstkosten reduziert würden. Hier- für sei es ihm zumutbar, seinen Wohnsitz nach I._______ oder O._______ zu verlegen, um von dieser staatlichen Unterstützung zu profitieren. Somit könne das als gut qualifizierte georgische Gesundheits- und Krankenversi- cherungssystem ihm im Rahmen des dort Möglichen eine adäquate Be- handlung seiner Erkrankungen gewährleisten. Der Beschwerdeführer werde in Georgien nicht in eine medizinische oder existenzielle Notlage geraten. Es sei nicht Sinn und Zweck des Asylverfah- rens, durch das Stellen eines Asylgesuchs – ohne eine flüchtlingsrechtlich erhebliche Verfolgung erlitten zu haben bzw. zu befürchten – ein zumindest vorübergehendes Bleiberecht in der Schweiz zu erwirken, um in den Ge- nuss einer medizinischen Behandlung zu kommen. Er werde im Heimat- staat Zugang zu den für eine menschenwürdige Existenz absolut notwen- digen medizinischen Behandlungen haben. Es könne von seinen gesund- heitlichen Beschwerden insgesamt nicht auf eine konkrete Gefährdung in Form einer medizinischen Notlage nach dem Verständnis von Art. 83 Abs. 4 AIG geschlossen werden. Im Übrigen habe er im Rahmen der individuellen Rückkehrhilfe die Mög- lichkeit, zusätzliche medizinische Hilfeleistungen – wie etwa die Abgabe von Medikamenten, Hilfe bei der Ausreiseorganisation oder die Unterstüt- zung während und nach der Rückkehr – zu beantragen. Die konkrete Rei- sefähigkeit werde durch die kantonalen Behörden, allenfalls unter Beizie- hung eines Amtsarztes, zum Zeitpunkt der Überstellung beurteilt. Der Voll- zug der Wegweisung erweise sich als zumutbar.</w:t>
      </w:r>
    </w:p>
    <w:p>
      <w:r>
        <w:rPr>
          <w:b/>
        </w:rPr>
        <w:t>E. 5.2</w:t>
      </w:r>
    </w:p>
    <w:p>
      <w:r>
        <w:t>Dem entgegnet der Beschwerdeführer in seiner Rechtsmitteleingabe im Wesentlichen, die georgischen Ärzte und Kliniken hätten schriftlich be- stätigt, dass sie nicht über die technischen und diagnostischen Möglichkei- ten verfügen, um die genaue Form meiner Erkrankung festzustellen und entsprechend zu behandeln. Eine Rückkehr nach Georgien würde sein Le- ben ernsthaft gefährden und eine unmenschliche Behandlung im Sinne von Art. 3 der EMRK sowie Art. 83 Abs. 4 AIG darstellen.</w:t>
      </w:r>
    </w:p>
    <w:p>
      <w:r>
        <w:rPr>
          <w:b/>
        </w:rPr>
        <w:t>E. 6.1</w:t>
      </w:r>
    </w:p>
    <w:p>
      <w:r>
        <w:t>Das Bundesverwaltungsgericht schliesst sich nach Durchsicht der Ak- ten der Argumentation des SEM in der angefochtenen Verfügung an. Der Beschwerdeführer bekräftigt in seiner Rechtsmitteleingabe in knappen Worten lediglich, dass er die medizinischen Behandlungsmöglichkeiten in</w:t>
      </w:r>
    </w:p>
    <w:p>
      <w:r>
        <w:t>E-8871/2025 Seite 9 Georgien für nicht genügend hält, ohne sich inhaltlich substantiiert mit der angefochtenen Verfügung auseinanderzusetzen. Somit ist mit den folgen- den Ergänzungen auf die zutreffenden Ausführungen in der angefochtenen Verfügung zu verweisen.</w:t>
      </w:r>
    </w:p>
    <w:p>
      <w:r>
        <w:rPr>
          <w:b/>
        </w:rPr>
        <w:t>E. 6.2</w:t>
      </w:r>
    </w:p>
    <w:p>
      <w:r>
        <w:t>Ist der Vollzug der Wegweisung nicht zulässig, nicht zumutbar oder nicht möglich, so regelt das SEM das Anwesenheitsverhältnis nach den gesetzlichen Bestimmungen über die vorläufige Aufnahme (Art. 44 AsylG; Art. 83 Abs. 1 AIG).</w:t>
      </w:r>
    </w:p>
    <w:p>
      <w:r>
        <w:rPr>
          <w:b/>
        </w:rPr>
        <w:t>E. 6.3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6.4.1</w:t>
      </w:r>
    </w:p>
    <w:p>
      <w:r>
        <w:t>Der Vollzug ist nicht zulässig, wenn völkerrechtliche Verpflichtungen der Schweiz einer Weiterreise der Ausländerin oder des Ausländers in den Heimat-, Herkunfts- oder einen Drittstaat entgegenstehen (Art. 83 Abs. 3 AIG).</w:t>
      </w:r>
    </w:p>
    <w:p>
      <w:r>
        <w:rPr>
          <w:b/>
        </w:rPr>
        <w:t>E. 6.4.2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6.4.3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6.4.4</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w:t>
      </w:r>
    </w:p>
    <w:p>
      <w:r>
        <w:t>E-8871/2025 Seite 10 keine Anwendung finden. Eine Rückkehr des Beschwerdeführers in den Heimatstaat ist demnach unter dem Aspekt von Art. 5 AsylG rechtmässig.</w:t>
      </w:r>
    </w:p>
    <w:p>
      <w:r>
        <w:rPr>
          <w:b/>
        </w:rPr>
        <w:t>E. 6.4.5</w:t>
      </w:r>
    </w:p>
    <w:p>
      <w:r>
        <w:t>Ergänzend ist festzuhalten, dass die vorgebrachten und durch ent- sprechende Arztberichte belegten gesundheitlichen Beeinträchtigungen des Beschwerdeführers (vgl. die nachfolgenden Ausführungen zur Zumut- barkeit des Wegweisungsvollzugs in E. 6.5.4 unten) kein völkerrechtliches Vollzugshindernis begründen (vgl. Urteil des EGMR Paposhvili gegen Bel- gien vom 13. Dezember 2016, Grosse Kammer 41738/10, §§ 180-193 m.w.H., bestätigt durch Savran gegen Dänemark vom 7. Dezember 2021, Grosse Kammer 57467/15, §§ 121 ff., und zum Ganzen auch BVGE 2017 VI/7 E. 6). Auch die allgemeine Menschenrechtssituation im Heimatstaat lässt den Wegweisungsvollzug zum heutigen Zeitpunkt nicht als unzulässig erscheinen (Urteil des BVGer D-4559/2025 vom 30. Juli 2025 E. 5.2.3).</w:t>
      </w:r>
    </w:p>
    <w:p>
      <w:r>
        <w:rPr>
          <w:b/>
        </w:rPr>
        <w:t>E. 6.4.6</w:t>
      </w:r>
    </w:p>
    <w:p>
      <w:r>
        <w:t>Nach dem Gesagten ist der Vollzug der Wegweisung sowohl im Sinne der asyl- als auch der völkerrechtlichen Bestimmungen zulässig.</w:t>
      </w:r>
    </w:p>
    <w:p>
      <w:r>
        <w:rPr>
          <w:b/>
        </w:rPr>
        <w:t>E. 6.5.1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6.5.2</w:t>
      </w:r>
    </w:p>
    <w:p>
      <w:r>
        <w:t>Georgien gilt als verfolgungssicherer Heimat- oder Herkunftsstaat im Sinne von Art. 6a Abs. 2 Bst. a AsylG. Dies bedeutet, dass für abgewiesene Asylsuchende eine Rückkehr nach Georgien in der Regel als zumutbar gilt (Art. 83 Abs. 5 AIG).</w:t>
      </w:r>
    </w:p>
    <w:p>
      <w:r>
        <w:rPr>
          <w:b/>
        </w:rPr>
        <w:t>E. 6.5.3</w:t>
      </w:r>
    </w:p>
    <w:p>
      <w:r>
        <w:t>Aus gesundheitlichen Gründen kann nur dann auf Unzumutbarkeit des Wegweisungsvollzugs im Sinne von Art. 83 Abs. 4 AIG geschlossen werden, wenn eine notwendige Behandlung im Heimatland schlicht nicht zur Verfügung steht und die fehlende Möglichkeit der (Weiter-)Behandlung bei einer Rückkehr zu einer raschen und lebensgefährdenden Beeinträch- tigung des Gesundheitszustands, zur Invalidität oder gar zum Tod der be- troffenen Person führt. Dabei wird als wesentlich die allgemeine und drin- gende medizinische Behandlung erachtet, welche zur Gewährleistung ei- ner menschenwürdigen Existenz absolut notwendig ist. Unzumutbarkeit liegt jedenfalls dann noch nicht vor, wenn im Heimat- oder Herkunftsstaat</w:t>
      </w:r>
    </w:p>
    <w:p>
      <w:r>
        <w:t>E-8871/2025 Seite 11 eine nicht dem schweizerischen Standard entsprechende medizinische Behandlung grundsätzlich möglich ist (vgl. BVGE 2011/50 E. 8.3, 2009/52 E. 10.1, 2009/51 E. 5.5, 2009/28 E. 9.3.1, 2009/2 E. 9.3.2).</w:t>
      </w:r>
    </w:p>
    <w:p>
      <w:r>
        <w:rPr>
          <w:b/>
        </w:rPr>
        <w:t>E. 6.5.4</w:t>
      </w:r>
    </w:p>
    <w:p>
      <w:r>
        <w:t>Die Vorinstanz hat die gesundheitlichen Probleme des Beschwerde- führers, insbesondere die Probleme mit der Leber, gestützt auf die zahlrei- chen aktenkundigen (ausländischen und schweizerischen) medizinischen Berichte (Sachverhalt Bstn. B.c, C und E oben) ausführlich gewürdigt, ebenso die Behandlungsmöglichkeiten in Georgien sowie die zugehörige Kostenfrage (angefochtene Verfügung Ziff. III/2; E. 5.1 oben). Hierzu hat sie ihre Ausführungen, worauf zu verweisen ist, soweit möglich mit der An- gabe von einschlägigen, für die Situation in Georgien relevanten Websites untermauert. Somit verfügt der Beschwerdeführer über die unmittelbar praktischen Informationen für seinen Zugang zur medizinischen Behand- lung in Georgien. Nach Kenntnis des Gerichts verfügt Georgien mittlerweile über ein funktionierendes Gesundheitssystem, welches vor allem in den letzten Jahren grosse Fortschritte gemacht hat. Fast alle Krankheiten sind behandelbar und alle Arten von Medikamenten des westeuropäischen Marktes stehen als Originalpräparate oder Generika zur Verfügung (vgl. Urteil des BVGer E-1187/2024 vom 6. November 2025 E. 7.3.4.3 m.w.H.). Die Vorinstanz hat diesbezüglich zutreffend ausgeführt, dass es dem Beschwerdeführer zumutbar ist, seinen Wohnsitz nach I._______ - oder auch O._______ - zu verlegen, um von dieser staatlichen Unterstüt- zung profitieren zu können (vgl. Urteil des BVGer E-5939/2022 vom 25. April 2024 E. 8.4). Die Hoffnung des Beschwerdeführers auf eine (noch bessere) medizinische Behandlung in der Schweiz ist nachvollziehbar, aber nicht entscheidend. Ergänzend ist erneut auf die von der Vorinstanz erwähnte Möglichkeit der medizinischen Rückkehrhilfe hinzuweisen, wel- che allfällige (Start-)Schwierigkeiten im Falle einer Rückkehr in medizini- scher Hinsicht relativieren dürfte (vgl. Art. 75 der Asylverordnung 2 vom 11. August 1999 [AsylV 2, SR 142.312]).</w:t>
      </w:r>
    </w:p>
    <w:p>
      <w:r>
        <w:rPr>
          <w:b/>
        </w:rPr>
        <w:t>E. 6.5.5</w:t>
      </w:r>
    </w:p>
    <w:p>
      <w:r>
        <w:t>Nach dem Gesagten erweist sich der Vollzug der Wegweisung auch als zumutbar.</w:t>
      </w:r>
    </w:p>
    <w:p>
      <w:r>
        <w:rPr>
          <w:b/>
        </w:rPr>
        <w:t>E. 6.6</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E-8871/2025 Seite 12</w:t>
      </w:r>
    </w:p>
    <w:p>
      <w:r>
        <w:rPr>
          <w:b/>
        </w:rPr>
        <w:t>E. 6.7</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Bei diesem Ausgang des Verfahrens sind die Kosten dem Beschwerdefüh- rer aufzuerlegen (Art. 63 Abs. 1 VwVG) und auf insgesamt Fr. 1'000.– fest- zusetzen (Art. 1-3 des Reglements vom 21. Februar 2008 über die Kosten und Entschädigungen vor dem Bundesverwaltungsgericht [VGKE, SR 173.320.2]). (Dispositiv nächste Seite)</w:t>
      </w:r>
    </w:p>
    <w:p>
      <w:r>
        <w:t>E-8871/2025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