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E-886/2025 vom 13. Februar 2025</w:t>
      </w:r>
    </w:p>
    <w:p>
      <w:r>
        <w:t>Bundesverwaltungsgericht, 2025-02-13, DE</w:t>
      </w:r>
    </w:p>
    <w:p>
      <w:r>
        <w:rPr>
          <w:b/>
        </w:rPr>
        <w:t xml:space="preserve">Quelle: </w:t>
      </w:r>
      <w:r>
        <w:t>https://mcp.opencaselaw.ch/entscheid/bvger_E-886_2025</w:t>
      </w:r>
    </w:p>
    <w:p>
      <w:r>
        <w:t>FR: TAF E-886/2025 du 13 février 2025</w:t>
      </w:r>
    </w:p>
    <w:p>
      <w:r>
        <w:t>IT: TAF E-886/2025 del 13 febbraio 2025</w:t>
      </w:r>
    </w:p>
    <w:p>
      <w:pPr>
        <w:pStyle w:val="Heading2"/>
      </w:pPr>
      <w:r>
        <w:t>Regeste</w:t>
      </w:r>
    </w:p>
    <w:p>
      <w:r>
        <w:t>Vollzug der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VwVG). Auf die Be- schwerde ist einzutreten.</w:t>
      </w:r>
    </w:p>
    <w:p>
      <w:r>
        <w:rPr>
          <w:b/>
        </w:rPr>
        <w:t>E. 2</w:t>
      </w:r>
    </w:p>
    <w:p>
      <w:r>
        <w:t>Zwar wurde mit der Beschwerde in Ziffer 1 der Rechtsbegehren die voll- umfängliche Aufhebung der angefochtenen Verfügung beantragt. Aus dem gleichen Rechtsbegehren geht jedoch hervor, dass die vorläufige Auf- nahme anzuordnen sei. Angesichts dessen und aufgrund der Beschwer- debegründung geht das Bundesverwaltungsgericht davon aus, dass sich die Beschwerde somit ausschliesslich gegen den von der Vorinstanz</w:t>
      </w:r>
    </w:p>
    <w:p>
      <w:r>
        <w:t>E-886/2025 Seite 5 angeordneten Vollzug der Wegweisung (Dispositivziffern 3 und 4) richtet. Die Dispositivziffern 1 bis 2 sind mangels Anfechtung in Rechtskraft er- wachsen und bilden nicht Gegenstand des Verfahrens.</w:t>
      </w:r>
    </w:p>
    <w:p>
      <w:r>
        <w:rPr>
          <w:b/>
        </w:rPr>
        <w:t>E. 3</w:t>
      </w:r>
    </w:p>
    <w:p>
      <w:r>
        <w:t>Die Kognition des Bundesverwaltungsgerichts und die zulässigen Rügen richten sich im Bereich des Ausländerrechts nach Art. 49 VwVG (vgl. BVGE 2014/26 E. 5).</w:t>
      </w:r>
    </w:p>
    <w:p>
      <w:r>
        <w:rPr>
          <w:b/>
        </w:rPr>
        <w:t>E. 4</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Die Beschwerdeführerin rügt in formeller Hinsicht eine Verletzung des Untersuchungsgrundsatzes sowie die unrichtige respektive unvollständige Feststellung des Sachverhalts durch die Vorinstanz. Diese habe im Rah- men des Wegweisungsvollzugs lediglich überprüft, ob der Vollzug mit Blick auf psychische Erkrankungen zumutbar sei. Die Vorinstanz verkenne, dass ihr Sohn an einem Gendefekt ([…]-Syndrom) leide und nicht an einer psy- chischen Erkrankung, weshalb die angefochtene Verfügung gestützt auf einen falschen Sachverhalt erlassen worden sei. Der Aufforderung des SEM, aktuelle Arztberichte einzureichen, sei am 23. Januar 2025 nachge- kommen worden. Obwohl das SEM erst ab diesem Datum Kenntnis von der Diagnose ihres Sohnes gehabt habe, datiere die Verfügung bereits auf den 30. Januar 2025. Es sei höchst unwahrscheinlich, dass in dieser kur- zen Zeit ausreichende Abklärungen durchgeführt worden seien. Jedenfalls seien keine solchen Abklärungen in der angefochtenen Verfügung ersicht- lich. Der Umstand, dass die Vorinstanz noch immer von psychischen Be- schwerden spreche, lasse darauf schliessen, dass sie sich nicht mit den Akten auseinandergesetzt habe, weshalb die Vorinstanz den Untersu- chungsgrundsatz verletzt habe.</w:t>
      </w:r>
    </w:p>
    <w:p>
      <w:r>
        <w:rPr>
          <w:b/>
        </w:rPr>
        <w:t>E. 5.2</w:t>
      </w:r>
    </w:p>
    <w:p>
      <w:r>
        <w:t>Das Verwaltungs- respektive Asylverfahren wird vom Untersuchungs- grundsatz beherrscht (Art. 12 VwVG i.V.m. Art. 6 AsylG). Demnach hat die</w:t>
      </w:r>
    </w:p>
    <w:p>
      <w:r>
        <w:t>E-886/2025 Seite 6 Behörde von Amtes wegen für die richtige und vollständige Abklärung des rechtserheblichen Sachverhaltes zu sorgen, die für das Verfahren notwen- digen Unterlagen zu beschaffen, die rechtlich relevanten Umstände abzu- klären und ordnungsgemäss darüber Beweis zu führen. Unrichtig ist die Sachverhaltsfeststellung, wenn der Verfügung ein falscher oder aktenwid- riger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 m.w.H.). Ferner sind die Behörden gemäss Art. 35 Abs. 1 VwVG verpflichtet, schriftliche Verfügungen zu begründen. Diese Begründungspflicht stellt eine Konkretisierung des Grundsatzes des recht- lichen Gehörs (Art. 29 Abs. 2 BV) dar.</w:t>
      </w:r>
    </w:p>
    <w:p>
      <w:r>
        <w:rPr>
          <w:b/>
        </w:rPr>
        <w:t>E. 5.3</w:t>
      </w:r>
    </w:p>
    <w:p>
      <w:r>
        <w:t>Die Vorinstanz hält in der angefochtenen Verfügung neben Ausführun- gen zum dreistufigen Gesundheitssystem fest, hinsichtlich der Behand- lungsmöglichkeiten psychischer Erkrankungen habe die Regierung Nord- mazedoniens 2019 ein Programm zum Schutz der Gesundheit von Men- schen mit psychischen Störungen verabschiedet. Die psychische Gesund- heit von Kindern und Jugendlichen habe sich im Rahmen der Beitrittsver- handlungen Nordmazedoniens mit der EU zu einer wichtigen Priorität ent- wickelt und es seien diverse Anstrengungen unternommen worden, um Verbesserungen in diesem Bereich zu erreichen. Nordmazedonien verfüge über verschiedene psychiatrische Behandlungsmöglichkeiten sowohl für Kinder als auch Erwachsene. Nebst einer solchen an der Universitätsklinik in Skopje gebe es mehrere Tageskliniken und ambulante psychiatrische Gesundheitszentren, wo eine Medikamententherapie und stützende Ge- spräche durchgeführt werden könnten. Die allenfalls notwendige medizini- sche Versorgung der Beschwerdeführerin respektive ihres Sohnes sei nach dem Gesagten gesichert. Im Zusammenhang mit dem Kindeswohl führte die Vorinstanz im Hinblick auf die psychischen Probleme des Soh- nes der Beschwerdeführerin aus, es sei davon auszugehen, dass geeig- nete Strukturen in Nordmazedonien zur Verfügung stünden, um diesem die benötigte Unterstützung zu gewähren.</w:t>
      </w:r>
    </w:p>
    <w:p>
      <w:r>
        <w:rPr>
          <w:b/>
        </w:rPr>
        <w:t>E. 5.4</w:t>
      </w:r>
    </w:p>
    <w:p>
      <w:r>
        <w:t>Das Bundesverwaltungsgericht gelangt zum Schluss, dass die Vor- instanz im Hinblick auf das diagnostizierte (…)-Syndrom des Sohnes der Beschwerdeführerin den Sachverhalt unvollständig festgestellt hat, wie dies in der Beschwerde zu Recht gerügt wird. Daraus ergibt sich sowohl eine Verletzung des Untersuchungsgrundsatzes als auch der</w:t>
      </w:r>
    </w:p>
    <w:p>
      <w:r>
        <w:t>E-886/2025 Seite 7 Begründungspflicht, da die Vorinstanz den Sachverhalt nicht rechtsgenüg- lich abgeklärt und das (…)-Syndrom nicht in seine Würdigung einbezogen hat. So hat die Vorinstanz zwar im Sachverhalt erwähnt, dass aktuelle medizi- nische Unterlagen am 24. Januar 2025 bei ihr eingegangen seien. In den Erwägungen setzt sich die Vorinstanz aber nicht mit diesen auseinander und nimmt insbesondere mit keinem Wort Bezug auf Behandlungsmöglich- keiten des (…)-Syndroms (respektive der daraus hervorgehenden Symp- tome beim Sohn der Beschwerdeführerin) in Nordmazedonien, sondern setzt sich lediglich pauschal mit psychischen Problemen auseinander (vgl. E. 5.3 supra). Ferner hat sich die Vorinstanz auch im Hinblick auf das Kindeswohl nicht mit dem Bestehen von geeigneten Strukturen im Zusammenhang mit dem (…)-Syndrom des Sohnes der Beschwerdeführerin auseinandergesetzt, sondern das Vorhandensein lediglich im Hinblick auf psychische Probleme bejaht.</w:t>
      </w:r>
    </w:p>
    <w:p>
      <w:r>
        <w:rPr>
          <w:b/>
        </w:rPr>
        <w:t>E. 6.1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6.2</w:t>
      </w:r>
    </w:p>
    <w:p>
      <w:r>
        <w:t>Die Beschwerde ist im Eventualbegehren gutzuheissen und die Sache zur vollständigen Feststellung des Sachverhalts und zur Neubeurteilung im Sinne der Erwägungen an die Vorinstanz zurückzuweisen, da die Erstel- lung des Sachverhalts weiterer Abklärungen bedarf und diese den Rahmen des Beschwerdeverfahrens sprengen würden sowie dem Beschwerdefüh- rer bei einer Vornahme der Abklärungen durch das Bundesverwaltungsge- richt im Übrigen auch eine Instanz verloren ginge. Die Vorinstanz ist gehal- ten, die Behandelbarkeit des (…)-Syndroms des Sohnes der Beschwerde- führerin respektive die Behandelbarkeit seiner Symptome in Nordmazedo- nien – unter Beachtung des Kindeswohls – abzuklären und ihre Erkennt- nisse in der Verfügung einfliessen zu lassen. Bei diesem</w:t>
      </w:r>
    </w:p>
    <w:p>
      <w:r>
        <w:t>E-886/2025 Seite 8 Verfahrensausgang erübrigt es sich, auf die übrigen in der Beschwerde ge- tätigten Ausführungen näher einzugehen.</w:t>
      </w:r>
    </w:p>
    <w:p>
      <w:r>
        <w:rPr>
          <w:b/>
        </w:rPr>
        <w:t>E. 7.1</w:t>
      </w:r>
    </w:p>
    <w:p>
      <w:r>
        <w:t>Bei diesem Ausgang des Verfahrens sind keine Kosten zu erheben (Art. 63 Abs. 1 und 2 VwVG). Die Gesuche um Gewährung der unentgelt- lichen Prozessführung und der amtlichen Rechtsverbeiständung sowie um Verzicht auf die Erhebung eines Kostenvorschusses sind damit gegen- standslos geworden.</w:t>
      </w:r>
    </w:p>
    <w:p>
      <w:r>
        <w:rPr>
          <w:b/>
        </w:rPr>
        <w:t>E. 8</w:t>
      </w:r>
    </w:p>
    <w:p>
      <w:r>
        <w:t>Den vertretenen Beschwerdeführenden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Es wurde keine Kostennote eingereicht, weshalb die notwendigen Partei- kosten aufgrund der Akten zu bestimmen sind (Art. 14 Abs. 2 in fine VGKE). Gestützt auf die in Betracht zu ziehenden Bemessungsfaktoren (Art. 9–13 VGKE) ist den Beschwerdeführenden zulasten der Vorinstanz eine Parteientschädigung von insgesamt Fr. 825.– (inkl. Auslagen) zuzu- sprechen.</w:t>
      </w:r>
    </w:p>
    <w:p>
      <w:r>
        <w:t>(Dispositiv nächste Seite)</w:t>
      </w:r>
    </w:p>
    <w:p>
      <w:r>
        <w:t>E-886/2025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