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E-884/2024 vom 24. Januar 2024</w:t>
      </w:r>
    </w:p>
    <w:p>
      <w:r>
        <w:t>Bundesverwaltungsgericht, 2024-01-24, FR</w:t>
      </w:r>
    </w:p>
    <w:p>
      <w:r>
        <w:rPr>
          <w:b/>
        </w:rPr>
        <w:t xml:space="preserve">Quelle: </w:t>
      </w:r>
      <w:r>
        <w:t>https://mcp.opencaselaw.ch/entscheid/bvger_E-884_2024_d20240124</w:t>
      </w:r>
    </w:p>
    <w:p>
      <w:r>
        <w:t>FR: TAF E-884/2024 du 24 janvier 2024</w:t>
      </w:r>
    </w:p>
    <w:p>
      <w:r>
        <w:t>IT: TAF E-884/2024 del 24 gennaio 2024</w:t>
      </w:r>
    </w:p>
    <w:p>
      <w:pPr>
        <w:pStyle w:val="Heading2"/>
      </w:pPr>
      <w:r>
        <w:t>Regeste</w:t>
      </w:r>
    </w:p>
    <w:p>
      <w:r>
        <w:t>Asile et renvoi (proc&amp;eacute;dure acc&amp;eacute;l&amp;eacute;r&amp;eacute;e) | Asile et renvoi (procédure accélérée); décision du SEM du 24 janvier 2024</w:t>
      </w:r>
    </w:p>
    <w:p>
      <w:pPr>
        <w:pStyle w:val="Heading2"/>
      </w:pPr>
      <w:r>
        <w:t>Erwägungen</w:t>
      </w:r>
    </w:p>
    <w:p>
      <w:r>
        <w:rPr>
          <w:b/>
        </w:rPr>
        <w:t>E. 15</w:t>
      </w:r>
    </w:p>
    <w:p>
      <w:r>
        <w:t>juillet 2016 (cf. consid. 8.4 et 8.5), qu’en effet, la recourante n'a pas établi à satisfaction de droit l'existence de mesures étatiques prises à son encontre en raison de liens, avérés ou supposés, avec les LTTE ou pour d'autres motifs jusqu'à son départ du Sri Lanka en octobre 2023,</w:t>
      </w:r>
    </w:p>
    <w:p>
      <w:r>
        <w:t>E-884/2024 Page 8 qu’elle n’a pas non plus allégué avoir rencontré de sérieux problèmes avec les autorités de son pays par le passé ni avoir œuvré d’une quelconque manière en faveur du séparatisme tamoul, qu’il en va selon ses dires de même de ses proches (cf. pv. d’audition du 12 janvier 2024, R 71-72 et R 121-129), que partant, il n’y a pas de facteurs la faisant apparaître, aux yeux des autorités sri-lankaises, comme étant susceptible de menacer l’unité ou la sécurité de leur Etat (cf. arrêt de référence précité, consid. 8.5.1, 8.5.3 et 8.5.4), que son appartenance à l'ethnie tamoule, sa provenance de la province de l’Est et la durée de son séjour en Suisse (en l’occurrence quelques mois) représentent des facteurs de risque trop faibles pour qu'ils soient suffisants en eux-mêmes à fonder une crainte objective de sérieux préjudices au sens de l'art. 3 LAsi (cf. arrêt de référence précité, consid. 8.5.5), qu’il s'ensuit que le recours, en tant qu'il conteste le refus de reconnaissance de la qualité de réfugié et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la recourante n'ayant, au vu de ce qui précède, pas établi qu'elle serait, en cas de retour dans son pays, exposée à de sérieux préjudices au sens de l'art. 3 LAsi, que, pour les mêmes raisons, elle n'a pas non plus établi qu’il existerait pour elle un véritable risque concret et sérieux d'être victime, en cas de retour dans son pays d'origine, de traitements inhumains ou dégradants</w:t>
      </w:r>
    </w:p>
    <w:p>
      <w:r>
        <w:t>E-884/2024 Page 9 (art. 3 CEDH [RS 0.101] et art. 3 de la Convention du 10 décembre 1984 contre la torture et autres peines ou traitements cruels, inhumains ou dégradants [Conv. torture, RS 0.105]), qu’elle n’a pas présenté d’indices objectifs, concrets et sérieux qui attesteraient d’une maladie grave ou d’une situation de handicap démontrant une relation de dépendance entre elle et ses deux enfants résidant en Suisse, que si elle a certes mentionné, dans son mémoire, avoir récemment subi une "lourde intervention chirurgicale" et nécessité, depuis lors, un suivi intensif, son mandataire, invité à produire un rapport médical attestant ces faits a évoqué un "malentendu" et précisé qu’aucune intervention n’avait en réalité été réalisée en Suisse (cf. courrier du 28 février 2024), que malgré son âge avancé ([…] ans) et ses problèmes de santé (cf. sur ce point, les développements qui suivent), la recourante a vécu jusqu’à présent sans assistance particulière dans son pays d’origine (le contraire ne ressortant à tout le moins pas du dossier) et a été capable de rallier la Suisse pas ses propres moyens, et ce à deux reprises durant le courant de l’année 2023, que partant, la recourante ne saurait en l’occurrence se prévaloir du droit au respect de sa vie privée et familiale au sens de l’art. 8 CEDH pour s’opposer à l’exécution du renvoi (cf. p. 8 s. du mémoire), que c’est le lieu de rappeler que le dépôt d'une demande d'asile ne saurait permettre de contourner les dispositions légales du droit des étrangers, spécialement celles sur le regroupement familial, que l'exécution du renvoi s'avère donc licite (art. 83 al. 3 LEI), cette mesure n’étant en l’occurrence contraire à aucun engagement de la Suisse relevant du droit international, qu'elle est également raisonnablement exigible (art. 83 al. 4 LEI), que depuis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précité consid. 13),</w:t>
      </w:r>
    </w:p>
    <w:p>
      <w:r>
        <w:t>E-884/2024 Page 10 que la crise économique et financière à laquelle est actuellement confronté le pays n’est pas non plus susceptible de modifier cette appréciation, qu'il ne ressort pas non plus du dossier que la recourante pourrait être mise en danger pour des motifs qui lui seraient propres, que des critères individuels favorables à sa réinsertion à la Province de l’Est, en particulier à E._______, d’où elle provient, sont présents (cf. arrêt de référence précité, consid. 13.4), que malgré son âge avancé et les divers problèmes de santé qui l’accompagnent (diabète, hypertension ainsi que douleurs cardiaques et articulaires), elle a, depuis près de quinze ans, pu subvenir à ses besoins sans travailler, notamment grâce au soutien financier de ses enfants domiciliés en Suisse, que, dans ce contexte, tout porte à penser qu’elle pourra continuer à compter sur leur aide en cas de retour, qu’à cela s’ajoute qu’elle dispose sur place d’un important réseau social, grâce à ses engagements dans les activités ecclésiastiques de son église et de sa communauté religieuse, établie dans le même secteur qu’elle, qu’à suivre ses déclarations, elle dispose également d’un réseau familial à E._______, bien que le petit-fils avec lequel elle vivait précédemment ait entretemps apparemment quitté le Sri Lanka, que même si ses relations avec ses frères et sœurs sont prétendument rompues (en raison d’un litige portant sur une question d’héritage), il peut être attendue d’elle qu’elle les renoue, qu’au demeurant, ses problèmes de santé, décrits de manière détaillée lors de son audition et pour lesquels elle bénéfice une médication régulière, n’apparaissent pas d’une gravité telle qu’il se justifierait de renoncer à l’exécution du renvoi, que selon ses propres déclarations, elle a reçu régulièrement les traitements requis pour ses maladies et affections dans un hôpital de E._______ et a eu un accès libre aux médicaments dont elle avait besoin, qu’ainsi, elle pourra continuer d’accéder, dans son pays d’origine, aux soins essentiels nécessaires à son état,</w:t>
      </w:r>
    </w:p>
    <w:p>
      <w:r>
        <w:t>E-884/2024 Page 11 qu'il peut au surplus être renvoyé à la motivation de la décision entreprise, laquelle est suffisamment détaillée et complète, que les allégations du recours selon lesquelles l’intéressée "risque de mourir en cas de renvoi" (cf. p. 7 du mémoire) ne trouvent nullement écho dans les moyens de preuve déposés au dossier, étant encore souligné qu’il ne ressort pas de celui-ci que la recourante serait dans l’impossibilité de voyager, que l’exécution de son renvoi est enfin possible (art. 83 al. 2 LEI ; ATAF 2008/34 consid. 12 et jurisp. cit.), la recourante disposant d’un passeport valable et étant tenue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 présent arrêt immédiat rend sans objet la demande d’exemption de versement d’une avance de frais, que les conclusions du recours étant d'emblée vouées à l'échec, la demande d'assistance judiciaire partielle est rejetée (art. 65 al. 1 PA), indépendamment de l’indigence de l’intéressée,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E-884/2024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