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E-884/2018 vom 27. Mai 2019</w:t>
      </w:r>
    </w:p>
    <w:p>
      <w:r>
        <w:t>Bundesverwaltungsgericht, 2019-05-27, DE</w:t>
      </w:r>
    </w:p>
    <w:p>
      <w:r>
        <w:rPr>
          <w:b/>
        </w:rPr>
        <w:t xml:space="preserve">Quelle: </w:t>
      </w:r>
      <w:r>
        <w:t>https://mcp.opencaselaw.ch/entscheid/bvger_E-884_2018</w:t>
      </w:r>
    </w:p>
    <w:p>
      <w:r>
        <w:t>FR: TAF E-884/2018 du 27 mai 2019</w:t>
      </w:r>
    </w:p>
    <w:p>
      <w:r>
        <w:t>IT: TAF E-884/2018 del 27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würden weder den Anforderungen an das Glaubhaftmachen nach Art. 7 AsylG noch denjenigen an die Flüchtlingseigenschaft gemäss Art. 3 AsylG genügen. Anlässlich der Anhörung sei der Beschwerdeführer nach den Hintergründen der von ihm geltend gemachten Blutrache, ausgelöst durch eine Tötung durch seinen Stiefvater, befragt worden. Indes habe er weder gewusst, wie die getötete Person geheissen, noch wann sein Stiefvater diese umgebracht habe. Zudem habe er keine präzisierenden Angaben über die Verfolger machen können. Seine diesbezüglichen Ausführungen würden sich darauf beschränken, der Getötete habe viele Geschwister und Cousins. Er glaube, dass es sich bei ihnen um Kurden handle und der Getötete mutmasslich in D._______ gewohnt habe. Auf Vorhalt zu den substanzarmen Aussagen, habe er geltend gemacht, kein Bedürfnis gehabt zu haben, mehr darüber zu wissen. Eine Person, die sich indes tatsächlich in der von ihm beschriebenen Verfolgungssituation befunden hätte, hätte sich mit Bestimmtheit kundig über die Verfolger gemacht, allein schon um abschätzen zu können, wo im kurdischen Nordirak eine erhöhte Gefahr bestanden hätte, auf die Verfolger zu stossen beziehungsweise von diesen behelligt zu werden. Weiter habe der Beschwerdeführer geltend gemacht, seine Gefährdungssituation habe sich im Jahr (...) erheblich akzentuiert. Er habe bei einer (...) in Erbil als (...) gearbeitet. Dabei habe er ein Namensschild umgehängt gehabt. Er habe während der Arbeit festgestellt, dass zwei Personen intensiv versucht hätten, seinen Namen auf dem Schild zu lesen. Jene hätten sich nicht für die ausgestellten Produkte interessiert. Sie hätten ihn bis zum Ende der Ausstellung beobachtet. Es habe sich um zwei Rächer gehandelt, von welchen er damals identifiziert worden sei. Seine Erwerbstätigkeit an öffentlich zugänglichen (...) in Erbil - wobei er sich aufgrund des umgehängten Namensschildes besonders exponiert haben dürfte - vertrage sich nicht mit seinem Vorbringen, er habe angesichts der ständigen Bedrohung mehrmals seinen Aufenthaltsort wechseln müssen und wie in einem Gefängnis gelebt. Weiter habe er sich in Widersprüche verstrickt. Anlässlich der BzP habe er angegeben, die (...) in Erbil habe (...) 2014 stattgefunden, während dem er anlässlich der Anhörung ausgeführt habe, jene Veranstaltung sei im (...) 2014 gewesen. Bei seinem Vorbringen, er sei in seinem Heimatland an Leib und Leben gefährdet, da er im Rahmen einer Blutrache verfolgt worden sei, handle es sich offenkundig um ein Sachverhaltskonstrukt. Zu seinem Vorbringen, er sei Agnostiker, sei festzuhalten, dass er dies anlässlich der Anhörung erst auf Nachfrage vorgebracht habe. Ein Umstand, der darauf hindeute, dass es sich dabei ebenfalls um ein Konstrukt handle oder dass er den sozialen Druck offensichtlich als nicht erheblich empfunden habe. Ein solcher könne ohnehin nicht als gezielte Verfolgung seiner Person im Sinne des Asylgesetzes qualifiziert werden. Das Bestehen einer begründeten Furcht vor einer zukünftigen Verfolgung sei daher zu verneinen. Schliesslich habe er ausgeführt, sein Vater sei Kurde und seine Mutter ethnische Turkmenin. Die Kurden hätten gewollt, dass er mit ihnen gegen die ethnischen Turkmenen kämpfe. Auf die Frage, was konkret vorgefallen sei, habe er ausweichende Antworten gegeben, woraus geschlossen werden könne, dass er diesbezüglich in seinem Heimatstaat keine Probleme gehabt haben dürfte. Das Vorbringen sei demnach nicht asylrelevant.</w:t>
      </w:r>
    </w:p>
    <w:p>
      <w:r>
        <w:rPr>
          <w:b/>
        </w:rPr>
        <w:t>E. 6.2</w:t>
      </w:r>
    </w:p>
    <w:p>
      <w:r>
        <w:t>In seiner mit der Beschwerde eingereichten und als "Anmerkungen und Ergänzungen zur Befragung" bezeichneten Eingabe macht der Beschwerdeführer zunächst geltend, das Klima bei der Anhörung habe auf ihn generell sehr frostig, nicht offen, desinteressiert und nicht wohlwollend ihm gegenüber gewirkt. Er habe sich eingeschüchtert gefühlt und sei mehrmals unterbrochen worden. Er habe seine Asylgründe nicht frei schildern können. Zudem sei er erst am Ende der Anhörung auf seine Rechte und Pflichten aufmerksam gemacht worden, was ihn irritiert habe. Dem Protokoll der Anhörung sind keine Hinweise zu entnehmen, wonach der Befrager den Beschwerdeführer oft unterbrochen hat. Der Beschwerdeführer konnte sich frei zu seinen Fluchtgründen äussern. Der Befrager bat ihn ausdrücklich, die Chronologie der Ereignisse zu präzisieren (vgl. SEM-Akten A23/19 F34 f.). Auch stellte er weitere konkretisierende Nachfragen zu den Fluchtgründen des Beschwerdeführers (vgl. SEM-Akten, A23/19 F36 ff.). Am Schluss der Anhörung bestätigte der Beschwerdeführer sodann, dass er alles habe sagen können, was er für sein Asylgesuch als wesentlich erachte. Damit hatte er genügend Gelegenheiten, seine Fluchtgründe ausführlich zu schildern. Soweit der Beschwerdeführer vorbringt, er sei erst am Ende der Anhörung auf seine Rechte und Pflichten aufmerksam gemacht worden, ist festzustellen, dass er etwa in der Hälfte der Befragung darauf hingewiesen wurde. Dieser Hinweis erfolgte offensichtlich verspätet, indes bejahte der Beschwerdeführer darauf ausdrücklich die Frage, ob er seine Rechte und Pflichten kenne (vgl. SEM Akten A23/19 F86 ff.). Es mag zutreffen, dass ihn dies irritierte, indes sind dem Protokoll keine Anhaltspunkte zu entnehmen, dass er dadurch der Befragung nicht weiter hätte folgen können. Im Übrigen wurde der Beschwerdeführer bereits anlässlich der BzP auf seine Rechte und Pflichten hingewiesen (vgl. SEM-Akten A7/12 S. 1 und 2). Dass ihm nach dem angeblichen Ende der Befragung noch weitere Fragen gestellt wurden, ist zwar ungewöhnlich, aber es ist nicht ersichtlich, inwiefern ihm dadurch ein Nachteil entstanden sein soll. Auch die zur Beobachtung der Durchführung eines korrekten Verfahrens anwesende Hilfswerkvertretung sah sich diesbezüglich zu keinen Bemerkungen veranlasst. Das Protokoll der Anhörung kann somit dem vorliegenden Entscheid zugrunde gelegt werden.</w:t>
      </w:r>
    </w:p>
    <w:p>
      <w:r>
        <w:rPr>
          <w:b/>
        </w:rPr>
        <w:t>E. 6.3</w:t>
      </w:r>
    </w:p>
    <w:p>
      <w:r>
        <w:t>Weiter hält der Beschwerdeführer in der Rechtsmitteleingabe an der Glaubhaftigkeit seiner Aussagen fest und macht damit eine Verletzung von Art. 7 AsylG geltend. Die Vorinstanz greife lediglich zwei Punkte in seinen Aussagen auf und berücksichtige dabei weder den kulturellen Kontext noch das Verhalten der irakischen Sicherheitskräfte. Soweit sie ihm vorwerfe, er habe weder die von seinem Stiefvater getötete Person mit Namen bezeichnen noch deren Todeszeitpunkt angeben können, sei zunächst zu berücksichtigen, dass er bei der BzP gebeten worden sei, sich kurz zu halten. Die Angaben, die er demgegenüber anlässlich der Anhörung gemacht habe, könnten keinesfalls als substanzarm oder wenig detailliert beurteilt werden. Er habe tatsächlich den Namen der von seinem Stiefvater getöteten Person und deren Todeszeitpunkt nicht nennen können. Stattdessen sei seine an der Anhörung teilnehmende Mutter eingesprungen, welche zu Protokoll gegeben habe, dass die Ermordung von J._______ im Jahr (...) stattgefunden habe. Zu berücksichtigen sei auch, dass er (...) noch ein Knabe gewesen sei. Er habe erst viel später von der vom Stiefvater begangenen Tötung erfahren. Seit seiner Kindheit lebe er unter den ständigen Drohungen und habe mehrmals seinen Aufenthaltsort wechseln müssen. Es leuchte auch ein, dass er als Stiefsohn erst später in den Fokus der verfolgenden Familie geraten sei, nachdem sein Stiefbruder und seine Mutter in die Schweiz gelangt seien. In seiner stark persönlich gefärbten, mit der Beschwerde eingereichten schriftlichen Stellungnahme äussere er sich zu den Schwierigkeiten, die ihm die Befragungssituation bereitet habe und ergänze ausführlich und detailliert die aus seiner Sicht noch fehlenden Hintergründe.</w:t>
      </w:r>
    </w:p>
    <w:p>
      <w:r>
        <w:rPr>
          <w:b/>
        </w:rPr>
        <w:t>E. 6.4</w:t>
      </w:r>
    </w:p>
    <w:p>
      <w:r>
        <w:t>Die Vorinstanz hat einlässlich dargelegt, aus welchen Gründen die Schilderungen des Beschwerdeführers im Zusammenhang mit der Gefährdung aufgrund der Blutrache unsubstantiiert, widersprüchlich und damit insgesamt nicht glaubhaft sind. Mit der Vorinstanz ist festzustellen, dass nicht nachvollziehbar ist, dass der Beschwerdeführer weder den Namen noch den Todeszeitpunkt des von seinem Stiefvater Getöteten nennen kann. Anlässlich der Anhörung führte er aus, er wisse es ja nicht und habe es auch nicht wissen wollen (vgl. SEM-Akten A23/19 F47 ff.). Dies überzeugt keineswegs, zumal die Gefährdung aufgrund der Blutrache im Wesentlichen der Grund für das Verlassen seines Heimatlandes gewesen sein soll. Die Erklärungsversuche in der Beschwerde vermögen sodann nicht zu überzeugen. Soweit der Beschwerdeführer vorbringt, er sei anlässlich der BzP gebeten worden, sich kurz zu halten, ist festzustellen, dass er auch anlässlich der Anhörung keine präzisierenden Angaben machten konnte. Der Erklärungsversuch, sein Unwissen sei auf sein damaliges jugendliches Alter zurückzuführen, vermag ebenfalls nicht zu überzeugen, zumal er eine über Jahre hinweg dauernde Verfolgung durch die Familienangehörigen des Getöteten geltend macht, womit von ihm erwartet werden kann, dass er sich über die Hintergründe dieser informiert hätte. Weiter ist mit der Vorinstanz festzustellen, dass seine Tätigkeit als (...) an einer öffentlichen (...) mit Namensschild und der Besuch der Universität in Erbil nicht mit seinem Vorbringen, er habe wie in einem Gefängnis gelebt und selten das Haus verlassen, nicht in Einklang zu bringen ist. Zum Einwand in der Rechtsmitteleingabe, die Ausstellung sei nicht öffentlich gewesen (vgl. Beschwerde S. 9), ist festzuhalten, dass der Beschwerdeführer anlässlich der Anhörung auf Nachfrage im Widerspruch dazu ausdrücklich ausführte, sie sei öffentlich gewesen (vgl. SEM-Akten A23/19 F96 f.). In Anbetracht der Tatsache, dass der Beschwerdeführer an einer öffentlichen (...) in Erbil mit Namensschild aufgetreten ist, erscheint sein Vorbringen, er habe den Vertretern seiner ehemaligen Schulen in der F._______ untersagt, seinen Namen bekannt zu geben, absurd. Soweit er schliesslich geltend macht, er habe die aus seiner Sicht noch fehlenden Hintergründe in seiner mit der Beschwerde eingereichten Stellungnahme ausführlich und detailliert ergänzt, ist festzustellen, dass diese Ausführungen als nachgeschoben zu beurteilen sind. Der Beschwerdeführer hätte im Rahmen des erstinstanzlichen Verfahrens - wie bereits in Erwägung 6.2 ausgeführt - genügend Möglichkeiten gehabt, seine Asylgründe ausführlich zu schildern. Bezüglich des Vorbringens, er sei Agnostiker und aufgrund seiner gemischt-ethnischen Abstammung Nachteilen ausgesetzt gewesen, kann vollumfänglich auf die zutreffenden Ausführungen der Vorinstanz verwiesen werden. Diesen vermag der Beschwerdeführer in der Rechtsmitteleingabe nichts Substanzielles entgegenzusetzen.</w:t>
      </w:r>
    </w:p>
    <w:p>
      <w:r>
        <w:rPr>
          <w:b/>
        </w:rPr>
        <w:t>E. 6.5</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8.1.2</w:t>
      </w:r>
    </w:p>
    <w:p>
      <w:r>
        <w:t>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der Herkunftsregion des Beschwerdeführers (Nordirak) lässt den Wegweisungsvollzug im heutigen Zeitpunkt nicht als unzulässig erscheinen. 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8.2.1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8.2.2</w:t>
      </w:r>
    </w:p>
    <w:p>
      <w:r>
        <w:t>Der Beschwerdeführer hat gemäss seinen Angaben etwa von (...) bis zu seiner Ausreise in die F._______ im Jahr (...) in Erbil gelebt. Nach seiner Rückkehr in den Irak im Jahr (...) hat er bis (...) bei einer (...) in Erbil gewohnt Dort hat er an einer (...)universität (...) studiert und als (...) sowie (...) gearbeitet. Sodann spricht er (...) Sprachen. Mit diesem Hintergrund sollte ihm eine wirtschaftliche Reintegration ohne weiteres möglich sein. Ferner leben mehrere Verwandte ([...] Onkel und [...] Tanten) des Beschwerdeführers in seiner Herkunftsregion, bei welchen er auch schon jahrelang gewohnt hat, nachdem sein Stiefvater und seine Mutter in die Schweiz gelangt sind. Damit verfügt der Beschwerdeführer über ein tragfähiges familiäres Beziehungsnetz, welches ihn insbesondere bei der sozialen Reintegration sowie allenfalls bei der Suche nach Wohnraum unterstützen kann. Diese begünstigenden Faktoren sprechen für die Zumutbarkeit des Wegweisungsvollzugs. Soweit der Beschwerdeführer geltend macht, er sei in psychologischer Behandlung, ist festzustellen, dass er im Rahmen seiner Mitwirkungspflicht nach Art. 8 AsylG bis dato kein Arztzeugnis eingereicht hat. Die gesundheitlichen Probleme der Mutter und des Bruders stehen einem Wegweisungsvollzug des Beschwerdeführers ebenfalls nicht entgegen, zumal kein besonderes Abhängigkeitsverhältnis zu diesen besteht. Insgesamt ist demnach nicht davon auszugehen, dass der Beschwerdeführer bei einer Rückkehr nach Erbil aufgrund der allgemeinen Situation oder aus individuellen Gründen wirtschaftlicher, sozialer oder gesundheitlicher Natur in eine existenzbedrohende Lage geraten würde. Der Vollzug der Wegweisung erweist sich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8. Mai 2018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