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E-8814/2010 vom 16. Mai 2011</w:t>
      </w:r>
    </w:p>
    <w:p>
      <w:r>
        <w:t>Bundesverwaltungsgericht, 2011-05-16, DE</w:t>
      </w:r>
    </w:p>
    <w:p>
      <w:r>
        <w:rPr>
          <w:b/>
        </w:rPr>
        <w:t xml:space="preserve">Quelle: </w:t>
      </w:r>
      <w:r>
        <w:t>https://mcp.opencaselaw.ch/entscheid/bvger_E-8814_2010</w:t>
      </w:r>
    </w:p>
    <w:p>
      <w:r>
        <w:t>FR: TAF E-8814/2010 du 16 mai 2011</w:t>
      </w:r>
    </w:p>
    <w:p>
      <w:r>
        <w:t>IT: TAF E-8814/2010 del 16 maggio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Nach Lehre und Rechtsprechung können Wiedererwägungsentscheide wie die ursprüngliche Verfügung auf dem ordentlichen Rechtsmittelweg weitergezogen werden. Das Bundesverwaltungsgericht ist daher für die Beurteilung der vorliegenden Beschwerde zuständig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2</w:t>
      </w:r>
    </w:p>
    <w:p>
      <w:r>
        <w:t>Mit Beschwerde an das Bundesverwaltungsgericht kann die Verletzung von Bundesrecht, ein­schliesslich Missbrauch und Überschreitung des Ermessens, die unrichtige und unvollständige Feststellung des rechtserheblichen Sachverhalts und die Unange­messenheit gerügt werden (vgl. Art. 106 Abs. 1 AsylG).</w:t>
      </w:r>
    </w:p>
    <w:p>
      <w:r>
        <w:rPr>
          <w:b/>
        </w:rPr>
        <w:t>E. 3.1</w:t>
      </w:r>
    </w:p>
    <w:p>
      <w:r>
        <w:t>Im vorliegenden Verfahren stellt sich vorab die Frage, ob das Bundesamt den am 1. November 2010 eingegangenen Arztbericht vom 29. Oktober 2010 zu Recht als Wiedererwägungsgesuch der Beschwerdeführerin qualifiziert und gestützt darauf eine Verfügung erlassen hat, mithin ob vorliegend ein taugliches Anfechtungsobjekt (Verfügung) besteht. Die Nichtigkeit einer Verfügung ist von Amtes wegen zu beachten und kann von jedermann jederzeit geltend gemacht werden (vgl. Ulrich Häfelin/Georg Müller/Felix Uhlmann, Allgemeines Verwaltungsrecht, 5. Aufl., Zürich/Basel/Genf 2006, Rz. 955 mit weiteren Hinweisen).</w:t>
      </w:r>
    </w:p>
    <w:p>
      <w:r>
        <w:rPr>
          <w:b/>
        </w:rPr>
        <w:t>E. 3.2</w:t>
      </w:r>
    </w:p>
    <w:p>
      <w:r>
        <w:t>Eine Verfügung ist ein individueller, an den Einzelnen gerichteter Hoheitsakt, durch den eine konkrete verwaltungsrechtliche Rechtsbeziehung rechtsgestaltend oder feststellend in verbindlicher und erzwingbarer Weise geregelt wird (Häfelin/Müller/Uhlmann, a.a.O., Rz. 854).</w:t>
      </w:r>
    </w:p>
    <w:p>
      <w:r>
        <w:rPr>
          <w:b/>
        </w:rPr>
        <w:t>E. 3.3</w:t>
      </w:r>
    </w:p>
    <w:p>
      <w:r>
        <w:t>Fehlerhafte Entscheide sind nach der Praxis des Bundesgerichts nichtig, wenn der ihnen anhaftende Mangel besonders schwer ist, wenn er offensichtlich oder zumindest leicht erkennbar ist und wenn zudem die Rechtssicherheit durch die Annahme der Nichtigkeit nicht ernsthaft gefährdet wird (vgl. BGE 129 I 361, 363 f., E. 2.1, m.w.N. zur bundesgerichtlichen Rechtsprechung). Dabei müssen die drei genannten Vorausset­zungen kumulativ erfüllt sein</w:t>
      </w:r>
    </w:p>
    <w:p>
      <w:r>
        <w:rPr>
          <w:b/>
        </w:rPr>
        <w:t>E. 3.3.1</w:t>
      </w:r>
    </w:p>
    <w:p>
      <w:r>
        <w:t>Zur Annahme eines schwerwiegenden Mangels im Sinne eines Nichtigkeitsgrunds führt unter anderem das Fehlen eines tauglichen Anfechtungsobjekts. Diese Vorausset­zung ist - wie nachstehend ausgeführt - im vorliegenden Fall erfüllt. Ebenso dürfte das Kriterium der Offensichtlichkeit beziehungsweise leichten Erkennbarkeit des Mangels gegeben sein. Schliesslich bestehen auch keinerlei Hinweise darauf, dass die Annahme der Nichtigkeit mit der Rechtssicherheit unvereinbar wäre.</w:t>
      </w:r>
    </w:p>
    <w:p>
      <w:r>
        <w:rPr>
          <w:b/>
        </w:rPr>
        <w:t>E. 3.3.2</w:t>
      </w:r>
    </w:p>
    <w:p>
      <w:r>
        <w:t>Nachdem vorliegend ein rechtskräftig abgeschlossenes Verfahren vorlag (vgl. dazu oben Bst. A), war eine Wiedererwägung des BFM-Entscheids von Amtes wegen ausgeschlossen. Folglich wäre nur noch die Wiedererwägung einer rechtskräftigen Verfügung auf Gesuch hin möglich gewesen, welche jeder von einer Verfügung betroffenen Person ohne gesetzliche Regelung zusteht (vgl. Andrea Pfleiderer zu Art. 58 VwVG N 29 mit weiteren Hinweisen, in: Praxiskommentar zum Bundesgesetz über das Verwaltungsverfahren, Zürich 2009).</w:t>
      </w:r>
    </w:p>
    <w:p>
      <w:r>
        <w:rPr>
          <w:b/>
        </w:rPr>
        <w:t>E. 3.3.2.1</w:t>
      </w:r>
    </w:p>
    <w:p>
      <w:r>
        <w:t>Diese Frage betreffend hielt das BFM in seiner Verfügung vom 6. Dezember 2010 fest, das sinngemäss gestellte Gesuch um Wiedererwägung des ablehnenden Asylentscheides vom 1. November 2010 sei ohne Erläuterungen der Beschwerdeführerin erfolgt.</w:t>
      </w:r>
    </w:p>
    <w:p>
      <w:r>
        <w:rPr>
          <w:b/>
        </w:rPr>
        <w:t>E. 3.3.2.2</w:t>
      </w:r>
    </w:p>
    <w:p>
      <w:r>
        <w:t>Die Beschwerdeführerin ihrerseits stellte sich in ihrer Beschwerde vom 27. Dezember 2010 auf den Standpunkt, sie habe kein "eigentliches" Wiedererwägungsgesuch gestellt.</w:t>
      </w:r>
    </w:p>
    <w:p>
      <w:r>
        <w:rPr>
          <w:b/>
        </w:rPr>
        <w:t>E. 3.4</w:t>
      </w:r>
    </w:p>
    <w:p>
      <w:r>
        <w:t>Das Bundesverwaltungsgericht stellt fest, dass das BFM den ärztlichen Bericht vom 29. Oktober 2010 betreffend den Sohn der Beschwerdeführerin zu Unrecht als Wiedererwägungsgesuch derselben entgegen nahm. Zum einen ist aus dem eingereichten Arztbericht kein Auftragsverhältnis zu erkennen, wonach der Facharzt die Beschwerdeführerin in asylrechtlichen Belangen hätte vertreten sollen, zumal der Bericht dem BFM kommentarlos zugestellt wurde. Zum anderen liegt kein Wiedererwägungsgesuch der Beschwerdeführerin selbst vor - was sie auch in ihrer Beschwerde zum Ausdruck brachte. Das Bundesamt ist in diesem Sinne zu weit gegangen. Das BFM hätte einzig aufgrund der im Arztbericht durch den behandelnden Arzt wiedergegebenen angeblichen Aussage der Beschwerdeführerin, "das Hauptanliegen des Ausfüllens des Formulars sei mit der Hoffnung auf einen erfolgreichen Rekurs verbunden", nicht auf ein Wiedererwägungsgesuch schliessen dürfen. Daran ändert auch nichts, dass es dem BFM offen steht, gestützt auf Art. 11 Abs. 2 VwVG eine schriftliche Vollmacht eines Vertreters einzufordern.</w:t>
      </w:r>
    </w:p>
    <w:p>
      <w:r>
        <w:rPr>
          <w:b/>
        </w:rPr>
        <w:t>E. 3.5</w:t>
      </w:r>
    </w:p>
    <w:p>
      <w:r>
        <w:t>Nach dem Gesagten ist im Ergebnis somit von Amtes wegen (vgl. dazu BGE 130 III 434, Erw. 3.3; Fritz Gygi, Verwaltungsrecht, Bern 1986, S. 306) festzustellen, dass die vom BFM erlassene Verfügung vom 6. Dezember 2010 jeglicher Grundlage entbehrt und folglich als nichtig zu erachten ist. Indem es die Abweisung eines Wiedererwägungsgesuchs verfügte, gestaltete es ein Rechtsverhältnis, das seitens der "von der Verfügung betroffenen Person" gar nicht eingeleitet worden war, weshalb sich diese vorgängig dazu auch nicht hat äussern können. Eine solche Verfügung leidet an einem derart schwerwiegenden Mangel, dass sie sich als ex tunc nichtig erweist (Häfelin/Müller/Uhlmann, a.a.O., Rz. 981), mithin keine Rechtswirkungen zu entfalten vermag.</w:t>
      </w:r>
    </w:p>
    <w:p>
      <w:r>
        <w:rPr>
          <w:b/>
        </w:rPr>
        <w:t>E. 3.6</w:t>
      </w:r>
    </w:p>
    <w:p>
      <w:r>
        <w:t>Somit ist auf die Beschwerde mangels eines tauglichen Anfechtungsobjekts nicht einzutreten.</w:t>
      </w:r>
    </w:p>
    <w:p>
      <w:r>
        <w:rPr>
          <w:b/>
        </w:rPr>
        <w:t>E. 4.1</w:t>
      </w:r>
    </w:p>
    <w:p>
      <w:r>
        <w:t>Gestützt auf Art. 63 Abs. 1 und Abs. 2 VwVG werden keine Verfahrenskosten erhoben, weshalb das Gesuch um unentgeltliche Rechtspflege im Sinne von Art. 65 Abs. 1 VwVG gegenstandslos geworden ist.</w:t>
      </w:r>
    </w:p>
    <w:p>
      <w:r>
        <w:rPr>
          <w:b/>
        </w:rPr>
        <w:t>E. 4.2</w:t>
      </w:r>
    </w:p>
    <w:p>
      <w:r>
        <w:t>Angesichts des durch den Verfahrensmangel der Vorinstanz verursachten Beschwerdeverfahrens wäre es gerechtfertigt, dass die Vorinstanz der Beschwerdeführerin eine Parteientschädigung ausrichtet. Die Beschwerdeführerin ist indessen rechtlich nicht vertreten, weshalb davon auszugehen ist, dass ihr keine Kosten erwachsen sind; ihr ist folglich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