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E-8811/2007 vom 19. Juli 2010</w:t>
      </w:r>
    </w:p>
    <w:p>
      <w:r>
        <w:t>Bundesverwaltungsgericht, 2010-07-19, DE</w:t>
      </w:r>
    </w:p>
    <w:p>
      <w:r>
        <w:rPr>
          <w:b/>
        </w:rPr>
        <w:t xml:space="preserve">Quelle: </w:t>
      </w:r>
      <w:r>
        <w:t>https://mcp.opencaselaw.ch/entscheid/bvger_E-8811_2007</w:t>
      </w:r>
    </w:p>
    <w:p>
      <w:r>
        <w:t>FR: TAF E-8811/2007 du 19 juillet 2010</w:t>
      </w:r>
    </w:p>
    <w:p>
      <w:r>
        <w:t>IT: TAF E-8811/2007 del 19 luglio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Am 1. Januar 2008 trat das AuG in Kraft und gleichzeitig wurde das Bundesgesetz vom 26. März 1931 über Aufenthalt und Nieder-lassung der Ausländer (ANAG, BS 1 121) aufgehoben. Gemäss Art. 126a Abs. 4 AuG gilt - unter Vorbehalt der Absätze 5-7 - für Personen, die im Zeitpunkt des Inkrafttretens der am 16. Dezember 2005 beschlossenen Änderung des Asylgesetzes sowie des AuG vorläufig aufgenommen sind, neues Recht. Die Beschwerdeführenden wurden vom BFM mit Verfügung vom 21. Juli 2004 gestützt auf Art. 44 Abs. 2 des Asylgesetzes vom 26. Juni 1998 (AsylG, SR 142.31) i.V.m. Art. 14a Abs. 4 ANAG vorläufig aufgenommen. Aufgrund der genannten übergangsrechtlichen Regelung ist das Vorliegen der Voraussetzungen für die Aufhebung der vorläufigen Aufnahme nach neuem Recht, mithin nach Art. 84 Abs. 2 AuG, zu prüfen.</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(Art. 83 Abs. 2 AuG) ist, sich rechtmässig in ihren Heimat-, in den Herkunftsstaat oder in einen sicheren Drittstaat zu begeben.</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w:t>
      </w:r>
    </w:p>
    <w:p>
      <w:r>
        <w:t>Aus der Verfügung des BFF vom 21. Juli 2004 ergibt sich, dass es den Beschwerdeführenden nicht gelungen ist, eine asylrechtlich erhebliche Gefährdung nachzuweisen oder glaubhaft zu machen, weshalb das in Art. 5 AsylG verankerte Prinzip des flüchtlingsrechtlichen Non-Refoulements im vorliegenden Verfahren keine Anwendung findet. Eine Rückkehr der Beschwerdeführenden nach Kosovo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(Entscheidungen und Mitteilungen der Schweizerischen Asylrekurskommission [EMARK] 2001 Nr. 16 S. 122, mit weiteren Hinweisen; EGMR [Grosse Kammer], Saadi gegen Italien, Urteil vom 28. Februar 2008, Beschwerde Nr 37201/06, §§ 124 bis 127, mit weiteren Hinweisen). Nach dem Gesagten ist der Vollzug der Wegweisung sowohl im Sinne der asyl- als auch der völkerrechtlichen Bestimmungen zulässig.</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Das BFM führte in der angefochtenen Verfügung vom 9. März 2007 zur Zumutbarkeit des Wegweisungsvollzugs an, die vorläufige Aufnahme sei angeordnet worden, weil der Vater der Beschwerdeführenden schwer erkrankt und auf die medizinische Behandlung in der Schweiz angewiesen gewesen sei. Mit dessen Tod sei der Grund, der zur vorläufigen Aufnahme geführt habe, weggefallen. Somit sei zu prüfen, ob der Vollzug der Wegweisung aus anderen Gründen nicht zumutbar erscheine. Die Mutter der Beschwerdeführenden leide gemäss ärztlichem Bericht vom 12. Juni 2006 "an (...)". Ihre persönliche Situation dürfte sich gemäss Einschätzung des Bundesamtes wesentlich entspannen, wenn sie im Alltag auf ein in der Nähe existierendes Beziehungsnetz zurückgreifen könnte. Sie benötige gemäss den vorliegenden Akten das (...), welches in Kosovo problemlos erhältlich sei. In C._____ (Wohnort der Schwiegereltern) gebe es ein "Community Mental Health Center", in dem (...) kostenfrei behandelt würden. E._____ verfüge in ihrem Heimatstaat über ein stabiles soziales Netz, das sie und ihre Kinder aufnehmen könne. Die Abklärungen über das Verbindungsbüro in Prishtina hätten zudem ergeben, dass für die Familie genügend Wohnraum vorhanden sei. Ihre Kinder hätten bereits während längerer Zeit (während der Landesabwesenheit ihres Vaters respektive ihrer Eltern) bei den in C._____ ansässigen Grosseltern väterlicherseits gelebt. Neben dem Grossvater lebten weitere Verwandte im Haus der Grosseltern respektive im Nachbarhaus. Es gebe keine Anhaltspunkte dafür, dass eine Rückkehr der Kinder nach knapp drei respektive vier Jahren Aufenthalt in der Schweiz nicht zumutbar sein sollte. Zudem entspreche es der kosovoalbanischen Kultur, dass eine Witwe und ihre Kinder von der Familie der Schwiegereltern aufgenommen werde. Der Mutter der Beschwerdeführenden stehe es im Sinne einer Alternative auch frei, zu ihren eigenen Eltern zurückzukehren. Vor diesem Hintergrund sei das Kindeswohl nicht gefährdet. Die Beschwerdeführenden seien erst im Jahr 2004 in die Schweiz gereist und hätten den grössten Teil ihres Lebens in ihrem Heimatstaat verbracht. Die beiden jüngeren Kinder (Geschwister der Beschwerdeführenden) seien im Jahr 2003 in die Schweiz eingereist, das jüngste Kind sei damals ein Jahr alt gewesen und das zweitjüngste Kind besuche die Schule. Alle Kinder seien nicht zuletzt aufgrund der schwierigen familiären Situation eher auf den Halt und die Unterstützung der Verwandten aus dem eigenen Kulturkreis angewiesen als auf professionelle, distanzierte Betreuungspersonen respektive auf Verwandte in der Schweiz, die in einem anderen Kanton lebten. Bezüglich der wirtschaftlichen Situation gelte es festzustellen, dass der in C._____ lebende Schwiegervater durch seine drei in der Schweiz lebenden Söhne finanziell unterstützt werde und überdies eine kleine Rente erhalte. Gemäss Auskunft des Verbindungsbüros in Prishtina könnten die drei Söhne zwar nur - in unregelmässigen Abständen - ein wenig Geld überweisen. Es lebe jedoch eine Vielzahl anderer Verwandter in der Schweiz, die ihren verwandtschaftlichen Unterstüt-zungspflichten mit Geldzahlungen nachkämen. Die Frage des Wohnraums sei bereits geklärt sei und es würden diesbezüglich keine weiteren Kosten anfallen würden. Zudem könne die Beschwerdeführerin A._____ als junge, gesunde Erwachsene in Kosovo allenfalls im Rahmen der Rückkehrhilfe mit der Aufnahme einer Erwerbstätigkeit zur Entlastung des Familienbudgets beitragen. Nicht geklärt sei, ob die Mutter der Beschwerdeführenden in Kosovo als Witwe rentenberechtigt sei. Des Weiteren sei festzuhalten, dass das Bundesamt im Rahmen der Strategie Balkan 2003 - 2006 umfangreiche Strukturprojekte in den Herkunftsländern finanziere, die in erster Linie der lokalen Bevölke-rung zu Gute komme. Die Projekte würden vor Ort durch die Direktion für Entwicklung und Zusammenarbeit (DEZA, Anm. BVGer) umgesetzt. Ziel dieser Projekte sei es, Entwicklungsprozesse in den Bereichen Wohnen, Arbeit und Einkommen, Gesundheit und Sozialwesen sowie die staatlichen Strukturen zu fördern. Eine Vermittlung von Rückkeh-rern in Strukturhilfeprojekte sei ebenfalls möglich. E._____ habe die Möglichkeit, die im Rückkehrhilfeprogramm vorgesehenen speziellen Leistungen für verletzliche Personengruppen zu beantragen. Im Vordergrund stehe dabei die Erhebung der individuellen Bedürfnisse der Ausländerin. Das modulare System umfasse eine finanzielle Starthilfe, die Förderung des Beziehungsnetzes, die Vermittlung und Finanzierung von Wohnraum, die Förderung einer wirtschaftlichen Lebensgrundlage, medizinische Hilfe und die Reiseorganisation. Das Programm werde vor Ort mit der Internationalen Organisation für Mi-gration (IOM) umgesetzt. Angesichts dieser Sachlage erweise sich der Wegweisungsvollzug als zulässig, zumutbar und möglich, weshalb die vorläufige Aufnahme aufzuheben seien.</w:t>
      </w:r>
    </w:p>
    <w:p>
      <w:r>
        <w:rPr>
          <w:b/>
        </w:rPr>
        <w:t>E. 5.2.2</w:t>
      </w:r>
    </w:p>
    <w:p>
      <w:r>
        <w:t>In der Rechtsmitteleingabe vom 11. April 2007 wurde unter Verweis auf die beiden im Rahmen des rechtlichen Gehörs erfolgten Stellungnahmen und auf die gleichzeitig eingereichte Publikation von Karsten Lüthke ("Perspektiven bei einer Rückkehr in das Kosovo, insbesondere für Angehörige ethnischer Minderheiten") entgegnet, die Mutter der Beschwerdeführenden sei auf die Unterstützung ihrer Verwandten in Kosovo, die aufgrund der erfolgten Abklärungen bereit wä-ren, die Familie bei sich aufzunehmen, angewiesen. E._____ verfüge indessen nicht über eine Aufenthaltsalternative bei ihren Eltern, weil ihre Schwiegereltern nicht damit einverstanden wären, dass auch ihre Grosskinder dort Wohnsitz nehmen würden. Sie wäre in C._____ lediglich geduldet und auf Gedeih und Verderben von ihren Schwiegerelten abhängig. Der Wegweisungsvollzug sei vor diesem Hintergrund und angesichts ihres angeschlagenen (...) Gesundheitszustands nicht zumutbar. Zudem gebe es in Kosovo im Bereich der (...) gemäss dem beigelegten Bericht nur beschränkte Behandlungsmöglichkeiten, weshalb E._____ in ihrer Heimat lediglich mit einer medikamentösen Behandlung rechnen könne.</w:t>
      </w:r>
    </w:p>
    <w:p>
      <w:r>
        <w:rPr>
          <w:b/>
        </w:rPr>
        <w:t>E. 5.3.1</w:t>
      </w:r>
    </w:p>
    <w:p>
      <w:r>
        <w:t>Vorab ist festzustellen, dass sich die Sachlage seit dem Erlass der angefochtenen Verfügung insofern geändert hat, als die Mutter der Beschwerdeführenden und ihre minderjährigen Geschwister am 8. Ja-nuar 2010 wegen Vorliegens eines schwerwiegenden persönlichen Härtefalls gemäss Art. 84 Abs. 5 i.V.m. Art. 30 Abs. 1 Bst. b AuG eine Aufenthaltsbewilligung B erhalten haben. Vorliegend ist der Vollzug der Wegweisung der Beschwerdeführenden nach Kosovo als zumutbar im Sinne von Art. 83 Abs. 4 AuG zu erachten, da sich aus den Akten keine Hinweise dafür ergeben, sie könnten bei einer Rückkehr in ihr Heimatland einer konkreten Gefährdung im Sinne der zu beachtenden Bestimmungen ausgesetzt sein. In Kosovo herrscht keine Situation allgemeiner Gewalt, weshalb von der generellen Zumutbarkeit des Wegweisungsvollzugs ausgegan-gen wird. In den Akten finden sich auch keine konkreten Anhaltspunkte dafür, dass die der albanischen Ethnie zugehörenden volljährigen Beschwerdeführenden aus individuellen Gründen wirtschaftlicher, sozia-ler oder gesundheitlicher Natur in eine existenzbedrohende Situation geraten würden. Blosse soziale und wirtschaftliche Schwierigkeiten wie namentlich der Mangel an Wohnung (vorliegend wäre dies allerdings kein Problem, siehe vorstehende Erwägungen) und Arbeits-stellen stellen nach der weiterhin gültigen Rechtsprechung der ARK keine existenzbedrohende Situation dar, welche den Vollzug der Wegweisung in den Heimatstaat als unzumutbar erscheinen lassen (EMARK 1994 Nr. 19 E. 6b S. 149). Die jungen Beschwerdeführenden, die den grössten Teil ihres Lebens in C._____ verbracht haben, verfügen in Kosovo mit ihren Verwandten väterlicher- und mütterlicherseits über ein Beziehungsnetz, auf das sie bei Bedarf zurückgreifen können. Es dürfte ihnen nicht zuletzt auch mit der finanziellen Unterstützung ihrer zahlreichen Verwandten in der Schweiz und allenfalls auch mit einer Rückkehrhilfe durch das Bundesamt möglich sein, sich in Kosovo eine wirtschaftliche Existenz aufzubauen. Für die allenfalls benötigte medizinische Behandlung in der ersten Zeit nach der Rückkehr können die Beschwerdeführenden überdies beim Bundesamt individuelle medizinische Rückkehrhilfe beantragen (Art. 93 Abs. 1 Bst. d AsylG i.V.m. Art. 75 der Asylverordnung 2 vom 11. August 1999 über Finanzierungsfragen [AsylV 2, SR 142.312]). Insgesamt bestehen somit keine konkreten Anzeichen dafür, dass die Beschwerdeführenden bei einer Rückkehr nach Kosovo in eine exis-tenzielle Notlage geraten würden. Da sich aufgrund vorstehender Erwägungen der Wegweisungsvollzug der Beschwerdeführenden als zumutbar erweist, kann offen bleiben, ob der Beschwerdeführer B._____ durch sein (...) Verhalten in der Schweiz Gründe nach Art. 83 Abs. 7 AuG verwirklicht hat.</w:t>
      </w:r>
    </w:p>
    <w:p>
      <w:r>
        <w:rPr>
          <w:b/>
        </w:rPr>
        <w:t>E. 5.3.2</w:t>
      </w:r>
    </w:p>
    <w:p>
      <w:r>
        <w:t>Soweit die Beschwerdeführenden geltend machen, der Vollzug der Wegweisung würde für sie wegen ihrer Integration in der Schweiz eine grosse Härte bedeuten, ist festzuhalten, dass dieses Vorbringen keine andere Beurteilung der Zumutbarkeit des Wegweisungsvollzugs zulässt. Nachdem die Bestimmungen betreffend vorläufige Aufnahme infolge einer schwerwiegenden persönlichen Notlage (insbesondere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5.3.3</w:t>
      </w:r>
    </w:p>
    <w:p>
      <w:r>
        <w:t>Bei dieser Sachlage erweist sich der Vollzug der Wegweisung in Übereinstimmung mit dem BFM als zumutbar.</w:t>
      </w:r>
    </w:p>
    <w:p>
      <w:r>
        <w:rPr>
          <w:b/>
        </w:rPr>
        <w:t>E. 5.4</w:t>
      </w:r>
    </w:p>
    <w:p>
      <w:r>
        <w:t>Der Vollzug der Wegweisung nach Kosovo ist praxisgemäss auch als möglich zu erachten. Die Beschwerdeführenden haben die für eine Rückkehr notwendigen Reisedokumente bei der für sie zuständigen Vertretung ihres Heimatlandes zu beschaffen.</w:t>
      </w:r>
    </w:p>
    <w:p>
      <w:r>
        <w:rPr>
          <w:b/>
        </w:rPr>
        <w:t>E. 6</w:t>
      </w:r>
    </w:p>
    <w:p>
      <w:r>
        <w:t>Aufgrund vorstehender Erwägungen und insbesondere aufgrund der Tatsache, dass die Mutter der Beschwerdeführenden und ihre minderjährigen Geschwister eine Aufenthaltsbewilligung B erhalten haben, erübrigt sich eine Auseinandersetzung mit den Ausführungen in der Rechtsmitteleingabe und dem zur Stützung der Vorbringen eingereich-ten Dokument (Publikation von Karsten Lüthke). Die Aufhebung der vorläufigen Aufnahme ist zu bestätigen, nachdem sich der Wegwei-sungsvollzug zum heutigen Zeitpunkt als zulässig, zumutbar und möglich erweist.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den Beschwerdeführenden aufzuerlegen (Art. 63 Abs. 1 und 5 VwVG). Die Auferlegung von Verfahrenskosten erscheint indessen vorliegend als unverhältnismässig, weshalb diese gestützt auf Art. 6 Bst. b des Reglements vom 21. Februar 2008 über die Kosten und Entschädi-gungen vor dem Bundesverwaltungsgericht (VGKE, SR 173.320.2) zu erlassen sind. Der Antrag auf Gewährung der unentgeltlichen Rechtspflege (Art. 65 Abs. 1 VwVG)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