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E-87/2023 vom 29. März 2023</w:t>
      </w:r>
    </w:p>
    <w:p>
      <w:r>
        <w:t>Bundesverwaltungsgericht, 2023-03-29, DE</w:t>
      </w:r>
    </w:p>
    <w:p>
      <w:r>
        <w:rPr>
          <w:b/>
        </w:rPr>
        <w:t xml:space="preserve">Quelle: </w:t>
      </w:r>
      <w:r>
        <w:t>https://mcp.opencaselaw.ch/entscheid/bvger_E-87_2023</w:t>
      </w:r>
    </w:p>
    <w:p>
      <w:r>
        <w:t>FR: TAF E-87/2023 du 29 mars 2023</w:t>
      </w:r>
    </w:p>
    <w:p>
      <w:r>
        <w:t>IT: TAF E-87/2023 del 29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nachstehendem Vorbehalt – einzutreten.</w:t>
      </w:r>
    </w:p>
    <w:p>
      <w:r>
        <w:rPr>
          <w:b/>
        </w:rPr>
        <w:t>E. 1.3</w:t>
      </w:r>
    </w:p>
    <w:p>
      <w:r>
        <w:t>Gemäss Art. 55 Abs. 1 VwVG hat die Beschwerde in Verwaltungssa- chen aufschiebende Wirkung, diese wurde von der Vorinstanz nicht entzo- gen (Art. 55 Abs. 2 VwVG). Der Beschwerdeführer ist daher von Gesetzes wegen berechtigt, sich bis zum Abschluss des Asylverfahrens in der</w:t>
      </w:r>
    </w:p>
    <w:p>
      <w:r>
        <w:t>E-87/2023 Seite 6 Schweiz aufzuhalten (vgl. Art. 42 AsylG). Auf den Antrag auf Feststellung der aufschiebenden Wirkung ist deshalb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seiner Verfügung aus, weder die gel- tend gemachten erlittenen noch die künftig befürchteten Verfolgungsmass- nahmen seitens der Familie D._______ vermöchten die Flüchtlingseigen- schaft des Beschwerdeführers zu begründen. Die bisher erlittenen Behel- ligungen durch die Familie D._______ hätten keine asylrelevante Intensität erreicht. Seine subjektive Furcht vor möglichen weiteren Gewalttaten sei- tens dieser Familie lasse sich aufgrund seiner Aussagen nicht objektivie- ren. Zwei seiner Geschwister lebten immer noch in B._______, offenbar</w:t>
      </w:r>
    </w:p>
    <w:p>
      <w:r>
        <w:t>E-87/2023 Seite 7 ohne nennenswerte Nachteile befürchten zu müssen. Die geltend gemach- ten politischen Aktivitäten – Unterstützung des Bruders im Wahlkampf – hätten sich vor langer Zeit zugetragen und seien eher niederschwellig ge- wesen. Auch nach der beiläufigen Todesdrohung in einem Teehaus sei er zumindest teilweise in B._______ geblieben, ohne dass es zu weiteren Vorfällen gekommen wäre. Er habe sich zwar versteckt, doch sei seinen Aussagen nicht zu entnehmen, dass er B._______ sofort nach der Dro- hung verlassen habe. Die in den Jahren zuvor gegen seine Familie gerich- teten Gewaltakte hätten jeweils infolge seiner Rückkehr in sein Heimatdorf stattgefunden. Auch die Behauptung, die Familie D._______ bewege sich in einem gänzlich rechtsfreien Raum, überzeuge nicht. Diese verfüge mög- licherweise über einen gewissen regionalen Einfluss auf die Justiz, den- noch seien ihm beim Überfall auf sein Haus und der (…) Sicherheitskräfte zur Hilfe geeilt und ein Familienmitglied der D._______ sitze wegen der Tötung des [Verwandten] des Beschwerdeführers noch im Gefängnis. Aus- serdem könne er mit einem Wegzug aus B._______ allfällig weiteren Be- helligungen entkommen. Entsprechend seien weder seine Familie in G._______ noch seine Geschwister in F._______ von Mitgliedern der Fa- milie D._______ aufgesucht worden. Der Beschwerdeführer habe sodann auch aufgrund der gegen ihn erhobe- nen Anklage nicht mit erheblicher Wahrscheinlichkeit eine flüchtlingsrecht- lich relevante Verfolgung zu befürchten. Er habe sich bisher in der Türkei keiner Straftat schuldig gemacht und gelte deshalb als strafrechtlich unbe- scholten. Die türkischen Strafverfolgungsbehörden hätten zwar einen Fest- nahme- beziehungsweise Vorführbefehl gegen ihn erlassen, es liege aber kein Haftgrund im Sinne der türkischen Strafprozessordnung vor. Entspre- chend sei dem eingereichten Vorführbefehl zu entnehmen, dass er nach der Einvernahme freizulassen sei. Da er strafrechtlich nicht vorbelastet sei, das Strafmass für eine Verurteilung wegen des angeführten Straftatbestan- des nach Erkenntnissen des SEM in der Regel zwei Jahre oder weniger betrage und der Beschwerdeführer kein relevantes politisches Profil auf- weise, sei für ihn auch die Wahrscheinlichkeit gering, zu einer unbedingten Haftstrafe verurteilt zu werden. Sollte dies trotzdem der Fall sein, würde er die Strafe im offenen Vollzug und nicht in Haft verbüssen. Es sei überdies nicht ersichtlich, weshalb die türkische Rechtsvertretung zunächst mit einer Verurteilung zu einer ein- bis vierjährigen Freiheitsstrafe gerechnet habe, um wenige Monate später auf derselben Basis von einer Freiheitsstrafe von fünf bis dreizehn Jahren auszugehen. Es sei anzunehmen, dass sie damit die Position des Beschwerdeführers betreffend die Schutzgewäh-</w:t>
      </w:r>
    </w:p>
    <w:p>
      <w:r>
        <w:t>E-87/2023 Seite 8 rung seitens der Schweiz habe stärken wollen. Allenfalls seien die erhobe- nen Vorwürfe sogar rechtmässig, zumal der Post auf Facebook durchaus in der Schweiz das Potenzial habe, strafrechtlich geahndet zu werden.</w:t>
      </w:r>
    </w:p>
    <w:p>
      <w:r>
        <w:rPr>
          <w:b/>
        </w:rPr>
        <w:t>E. 5.2</w:t>
      </w:r>
    </w:p>
    <w:p>
      <w:r>
        <w:t>In der Beschwerde entgegnet der Beschwerdeführer, er stehe aufgrund seiner Abstammung schon sein ganzes Leben unter Druck und sein Her- kunftsort drohe im Moment zum Kriegsgebiet zu werden. Er stamme aus einer politischen Familie und habe sich politisch aktiv gegen das Regime engagiert. Dies tue er auch in der Schweiz noch. Es seien überdies meh- rere Verfahren gegen ihn hängig, wobei er zuvor bereits verwarnt worden sei. Ein Verfahren sei durch den Präsidenten höchstpersönlich angestrengt worden. Ihn würde bei einer Rückkehr kein faires Verfahren und womöglich Folter erwarten. Neben der Verfolgung durch die Familie D._______ sei daher auch die staatliche Verfolgung zu berücksichtigen. Ein Wegzug nach G._______ würde nichts bringen, zumal Kurden dort dieselben Probleme hätten.</w:t>
      </w:r>
    </w:p>
    <w:p>
      <w:r>
        <w:rPr>
          <w:b/>
        </w:rPr>
        <w:t>E. 6.1</w:t>
      </w:r>
    </w:p>
    <w:p>
      <w:r>
        <w:t>In Bezug auf die geltend gemachte Verfolgung durch die Familie D._______ kann grundsätzlich auf die zutreffenden Ausführungen des SEM verwiesen werden, denen auf Beschwerdeebene nichts Überzeugen- des entgegengehalten wird. Wie die Vorinstanz zu Recht festhält, leben sämtliche Familienmitglieder offenbar mehr oder wenig unbehelligt an ih- ren bisherigen Wohnorten (vgl. A17 F8 und A35 F20), obwohl auch sie in der Vergangenheit durch die Familie D._______ bedroht worden seien (vgl. A35 F30). Überdies ist den eingereichten Gerichtsdokumenten nicht zu entnehmen, dass die Eröffnung der Strafverfahren in Zusammenhang mit den Facebook-Aktivitäten auf einer Anzeige durch die Familie D._______ basiert, wie dies der Beschwerdeführer annimmt (vgl. auch A17 F52 und A35 F14, F37). Die Vorinstanz hält auch zu Recht fest, dass ihm durchaus ein gewisser staatlicher Schutz zugekommen ist und er sich allfälligen Be- helligungen durch die Familie D._______ durch einen Wegzug aus B._______ entziehen könnte. So hat er sich anscheinend problemlos über vier Monate in F._______ und K._______ aufhalten können (vgl. A17 F55 f.). Dass er sich ganze zwei Jahre vor seiner Ausreise versteckt haben will, bringt er erst in der ergänzenden Anhörung und auf entsprechende Frage hin vor (vgl. A35 F30, F35), weshalb gewisse Zweifel an der Glaubhaftigkeit dieser Aussage bestehen. Soweit der Beschwerdeführer geltend macht, sich stärker politisch enga- giert zu haben als seine Geschwister und deshalb einer grösseren Gefahr</w:t>
      </w:r>
    </w:p>
    <w:p>
      <w:r>
        <w:t>E-87/2023 Seite 9 durch die Familie D._______ ausgesetzt zu sein, kann ihm nicht gefolgt werden, zumal seinen Angaben zufolge sein Bruder der Mitgliedschaft der PKK bezichtigt und sogar in ein politisches Amt gewählt worden war (vgl. A17 F46, A35 F45). Seine eigenen politischen Tätigkeiten scheinen sich in erster Linie auf Wahlkampfunterstützung beschränkt zu haben, die er im Zeitraum von 2008/2009 bis höchstens 2014 für seinen Bruder und später für E._______ leistete (vgl. A17 F46, A35 F21, F44, F46; […], zuletzt ab- gerufen am 20. Februar 2023). Auf Beschwerdeebene ist dann auch nicht mehr von einem «stärkeren» politischen Engagement die Rede, führt er doch lediglich aus, politisch tätig zu sein, «wie es meine gesamte Familie ist» (vgl. Beschwerdeschrift S. 2). Eine weitergehende politische Tätigkeit macht er nicht geltend. Seitens der Familie D._______ ist folglich nicht von einer asylrelevanten Verfolgung auszugehen.</w:t>
      </w:r>
    </w:p>
    <w:p>
      <w:r>
        <w:rPr>
          <w:b/>
        </w:rPr>
        <w:t>E. 6.2</w:t>
      </w:r>
    </w:p>
    <w:p>
      <w:r>
        <w:t>In der angefochtenen Verfügung geht das SEM im Zusammenhang mit den Strafverfahren implizit davon aus, der Beschwerdeführer habe sich Handlungen zu Schulden kommen lassen, für die er zu Recht vom türki- schen Staat zur Rechenschaft gezogen werden dürfte. Dem hält der Be- schwerdeführer entgegen, es treffe wohl zu, dass er auch in der Schweiz strafrechtlich verfolgt würde, allerdings würde er hier im Gefängnis nicht gefoltert. Zunächst ist daher zu prüfen, ob es sich bei den gegen den Be- schwerdeführer durchgeführten Strafverfahren um eine rechtsstaatlich le- gitime Strafverfolgung handelt. Diesfalls wäre sie von vornherein nicht ge- eignet, einen Grund für die Asylgewährung darzustellen.</w:t>
      </w:r>
    </w:p>
    <w:p>
      <w:r>
        <w:rPr>
          <w:b/>
        </w:rPr>
        <w:t>E. 6.2.1</w:t>
      </w:r>
    </w:p>
    <w:p>
      <w:r>
        <w:t>Die Flucht vor einer rechtsstaatlich legitimen Strafverfolgung im Hei- matland bildet grundsätzlich keinen Grund für die Anerkennung der Flücht- lingseigenschaft und für die Asylgewährung. Ausnahmsweise kann dies aber der Fall sein. Dies trifft unter anderem dann zu, wenn einer Person eine gemeinrechtliche Tat untergeschoben wird, um sie wegen ihrer äusse- 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 tiv in bedeutender Weise erschwert wird. Eine solche Erschwerung der Lage (sog. Politmalus) ist insbesondere dann anzunehmen, wenn deswe- gen eine unverhältnismässig hohe Strafe ausgefällt wird (sog. Malus im absoluten Sinne), wenn das Strafverfahren rechtsstaatlichen Ansprüchen</w:t>
      </w:r>
    </w:p>
    <w:p>
      <w:r>
        <w:t>E-87/2023 Seite 10 klarerweise nicht zu genügen vermag oder wenn der asylsuchenden Per- son in Form der Strafe oder im Rahmen der Strafverbüssung eine Verlet- zung fundamentaler Menschenrechte, insbesondere Folter, droht (vgl. BVGE 2013/25 E. 5.1; 2011/10 E. 4.3 S. 127 f. m.w.H.).</w:t>
      </w:r>
    </w:p>
    <w:p>
      <w:r>
        <w:rPr>
          <w:b/>
        </w:rPr>
        <w:t>E. 6.2.2</w:t>
      </w:r>
    </w:p>
    <w:p>
      <w:r>
        <w:t>Aufgrund der Aktenlage ist anzunehmen, dass gegen den Beschwer- deführer in der Türkei im Verlauf des Jahres 2021 mehrere Strafverfahren wegen Beleidigung des Präsidenten nach Art. 299 des türkischen Strafge- setzbuches eingeleitet worden sind. Die Dokumente scheinen sich auf drei Verfahren zu beziehen, von denen aber zumindest zwei mutmasslich zu- sammenhängen, da die Anklageschriften inhaltlich identisch sind und sich auf dasselbe Delikt beziehen. Der Beschwerdeführer wird in diesem Zu- sammenhang seit dem (…) 2022 per Vorführungsbefehl gesucht. Die Straf- verfahren sind nach wie vor rechtshängig. Das Bundesverwaltungsgericht teilt die Einschätzung des SEM, wonach die Einleitung eines entsprechen- den Strafverfahrens gegen den Beschwerdeführer als rechtsstaatlich legi- tim erscheint. So hat er auf seinem Facebook-Account diverse Beiträge mit Fotos aufgeschaltet ("gepostet") beziehungsweise weiterverbreitet ("ge- teilt"), in welchen […]). Das SEM hat diesbezüglich zu Recht darauf hinge- wiesen, dass die Schweiz in Art. 173 ("Üble Nachrede") oder Art. 174 ("Ver- leumdung") des Schweizerischen Strafgesetzbuches vom 21. Dezember 1937 (StGB, SR 311.0) ebenfalls entsprechende Straftatbestände kennt, welche die mutwillige Ehrverletzung von Personen unter Strafe stellen. Es ist zwar nicht auszuschliessen, dass die türkischen Strafverfolgungsbe- hörden das Ermittlungsverfahren gegen den Beschwerdeführer im Falle seiner Rückkehr in die Türkei fortführen werden. Der Beschwerdeführer wird aber an dieser Stelle die Gelegenheit haben, seine Beweggründe für die Aktivitäten in den Sozialen Medien – die Absicht, sich in der Schweiz ein Aufenthaltsrecht zu erwirken – offen zu legen. Es liegen dementspre- chend einige Indizien vor, die in casu für ein rechtstaatliches Verfahren sprechen. So wurde die ursprünglich fehlerhafte Anklageerhebung offen- bar aufgehoben, korrigiert und neu ausgestellt (vgl. Anklageschriften vom (…) 2022 und (…) 2022 und Schreiben der Rechtsvertreterin aus der Tür- kei vom 7. Oktober 2022) und der Vorführbefehl hält ausdrücklich fest, dass der Beschwerdeführer nach der Einvernahme zur Sache wieder zu entlas- sen sei (vgl. Vorführbefehl vom 22. April 2022). Darüber hinaus zeigt sein Facebook-Account auf, dass er nur wenige Follower hat und geringe Re- sonanz auslöst. Ausserdem kann er seine Posts aufgrund seines geltend gemachten Analphabetismus nicht kommentieren oder analysieren. Per-</w:t>
      </w:r>
    </w:p>
    <w:p>
      <w:r>
        <w:t>E-87/2023 Seite 11 sönliche Statements per Video teilt er nicht. Sein Facebook-Account ver- mittelt entsprechend auch nicht die Attitüde eines wahren politischen Akti- visten. All diese Überlegungen lassen hinreichend Raum für die Annahme, es werde dem Beschwerdeführer gelingen, die türkischen Behörden von der fehlenden Ernsthaftigkeit der politischen Inhalte seines Facebook-Ac- counts zu überzeugen. Hinzu kommt die bereits erwähnte Konzentration seiner politischen Aktivitäten auf den Zeitraum von 2008 bis 2014 sowie seine klare Aussage, er sei wegen der Behelligung durch die Familie D._______ geflohen, nicht wegen der kurz vor der Ausreise eröffneten Ver- fahren (vgl. A17 F57). Der vom SEM einlässlich und überzeugend begrün- dete Standpunkt, der Beschwerdeführer habe im Zusammenhang mit dem hängigen strafrechtlichen Ermittlungsverfahren in der Türkei mit hoher Wahrscheinlichkeit keine Verurteilung zu einer unbedingten Haftstrafe zu erwarten beziehungsweise nicht mit erheblicher Wahrscheinlichkeit eine flüchtlingsrechtlich relevante Verfolgung zu befürchten (vgl. im Einzelnen E. 5.1 vorstehend), wird dadurch zusätzlich bestärkt (vgl. auch statt vieler Urteil des BVGer D-2098/2021 vom 24. November 2022 E. 5.3.4). Der Be- schwerdeführer macht in seiner Eingabe vom 17. Oktober 2022 geltend, er sei bereits wegen (…) verwarnt worden. Dies könne dem markierten U- YAP-Eintrag entnommen werden. Beim markierten Geschäft wird er aller- dings als Privatkläger/Strafantragssteller (Talep Eden), nicht als Beschul- digter aufgeführt. Eine entsprechende Verwarnung hat er denn in den An- hörungen auch nicht erwähnt. Es ist daher nicht davon auszugehen, dass er vorbestraft beziehungsweise verwarnt worden ist (vgl. Screenshot UYAP in den SEM-Akten ID-024/1). Auch die geltend gemachte «höchstpersönli- che Anzeige» durch den türkischen Präsidenten vermag an der Schlussfol- gerung des Gerichts nichts zu ändern. Die Anklageerhebung erfolgt über- dies per se im Namen des Präsidenten, zumal der entsprechende Art. 299 des türkischen Strafgesetzbuches explizit den Schutz der Ehre des türki- schen Präsidenten bezweckt.</w:t>
      </w:r>
    </w:p>
    <w:p>
      <w:r>
        <w:rPr>
          <w:b/>
        </w:rPr>
        <w:t>E. 6.2.3</w:t>
      </w:r>
    </w:p>
    <w:p>
      <w:r>
        <w:t>Zusammenfassend ist beim gegen den Beschwerdeführer geführten Strafverfahren keine illegitime Strafverfolgung erkennbar.</w:t>
      </w:r>
    </w:p>
    <w:p>
      <w:r>
        <w:rPr>
          <w:b/>
        </w:rPr>
        <w:t>E. 6.3</w:t>
      </w:r>
    </w:p>
    <w:p>
      <w:r>
        <w:t>Die im Zusammenhang mit der kurdischen Ethnie geltend gemachten Probleme, die gegen einen Wegzug nach G._______ sprechen würden, gehen in ihrer Intensität nicht über die Nachteile hinaus, welche weite Teile der kurdischen Bevölkerung in der Türkei in ähnlicher Weise treffen, und genügen nicht, um die notwendige Intensität einer flüchtlingsrechtlich rele- vanten Verfolgung zu erreichen.</w:t>
      </w:r>
    </w:p>
    <w:p>
      <w:r>
        <w:t>E-87/2023 Seite 12</w:t>
      </w:r>
    </w:p>
    <w:p>
      <w:r>
        <w:rPr>
          <w:b/>
        </w:rPr>
        <w:t>E. 6.4</w:t>
      </w:r>
    </w:p>
    <w:p>
      <w:r>
        <w:t>Die Situation des Beschwerdeführers ist im Übrigen nicht mit der seines [Verwandten] (N […]) vergleichbar. Dieser wurde unter anderem der Pro- paganda für die Terrororganisation PKK beschuldigt, was ein grösseres Gefahrenpotenzial in sich birgt als ein Verfahren wegen Beleidigung des Präsidenten (vgl. etwa Urteil des BVGer D-5859/2020 vom 13. Mai 2022 E. 6.3). Schliesslich fällt auf, dass dem [Verwandten] des Beschwerdefüh- rers (…) 2021 in der Schweiz Asyl gewährt wurde und der Beschwerdefüh- rer nur kurze Zeit später die Türkei verlassen hat, um ebenfalls in die Schweiz zu reisen (vgl. SEM-Akten des Neffen und auch A17 F31). Dies lässt vermuten, dass er sich ebenfalls in der Schweiz niederlassen wollte, und weckt gewisse Zweifel an der Schutzsuche aufgrund einer im Jahr 2020 erfolgten Morddrohung.</w:t>
      </w:r>
    </w:p>
    <w:p>
      <w:r>
        <w:rPr>
          <w:b/>
        </w:rPr>
        <w:t>E. 6.5</w:t>
      </w:r>
    </w:p>
    <w:p>
      <w:r>
        <w:t>Nach dem Gesagten ergibt sich, dass der Beschwerdeführer weder in Zusammenhang mit der geltend gemachten Verfolgung durch die Familie D._______ noch mit dem gegen ihn eingeleiteten Ermittlungsverfahren we- gen Beleidigung des Präsidenten mit überwiegender Wahrscheinlichkeit mit ernsthaften Nachteilen im Sinne von Art. 3 Abs. 2 AsylG zu rechnen hat. Das SEM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E-87/2023 Seite 13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E-87/2023 Seite 14 Heimatstaat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Mardin und Mersin handelt es sich sodann nicht um Provinzen, bei der die geltende Rechtsprechung des Bundesverwaltungsgerichts von der generellen Un- zumutbarkeit des Vollzugs von Wegweisungen ausgeht (vgl. BVGE 2013/2 E. 9.6.2 und das Referenzurteil E-1948/2018 E. 7.3.1 f.). Aus den Akten ergeben sich auch keine Hinweise darauf, dass der Be- schwerdeführer im Falle seiner Rückkehr in die Türkei aus individuellen Gründen in eine existenzbedrohende Situation geraten könnte. In der Be- schwerde wird den diesbezüglichen zutreffenden Ausführungen des SEM in der angefochtenen Verfügung nichts Stichhaltiges entgegengehalten. Der Beschwerdeführer kann auf ein grosses familiäres Netzwerk zurück- greifen (vgl. A17 F7 ff., F26). Die Vorinstanz hält zu Recht fest, dass es ihm freisteht, entweder in seine vorherige Heimatstadt zurückzukehren oder mit dem Erlös aus dem Verkauf seines Eigentums einen Neuanfang in einer anderen Region zu finanzieren. Dies wäre zum Beispiel in der Provinz Mar- din möglich, wo er zeit seines Lebens gewohnt hat und in B._______ so- wohl über eine Unterkunft als auch über Verwandte verfügt. Letztere kön- nen ihn bei der Wiedereingliederung unterstützen (vgl. A17 F8, A35 F20).</w:t>
      </w:r>
    </w:p>
    <w:p>
      <w:r>
        <w:t>E-87/2023 Seite 15 Ausserdem wohnen ein Bruder und eine Schwester in L._______, wo der Bruder ein vierstöckiges Haus besitzt (vgl. A17 F8, F26, A35 F20). Auch bei ihm könnte der Beschwerdeführer wohl eine Zeit lang unterkommen, bis er sein Leben neu ausgerichtet hat. Die Auswirkungen des Erdbebens vom 6. Februar 2023 im Süden der Türkei und im Nordwesten Syriens scheinen in den Provinzen Mardin und Mersin moderat gewesen zu sein (vgl. GEO, TÜRKISCH-SYRISCHE GRENZREGION – Die Kraft der Plat- ten: Warum das Erdbeben so zerstörerisch war, abrufbar unter: Erdbeben in der Türkei &amp; Syrien: Kraft der Zerstörung - [GEO], zuletzt abgerufen am</w:t>
      </w:r>
    </w:p>
    <w:p>
      <w:r>
        <w:rPr>
          <w:b/>
        </w:rPr>
        <w:t>E. 8.3.2</w:t>
      </w:r>
    </w:p>
    <w:p>
      <w:r>
        <w:t>Nach dem Gesagten erweist sich der Vollzug der Wegweisung auch als zumutbar.</w:t>
      </w:r>
    </w:p>
    <w:p>
      <w:r>
        <w:t>E-87/2023 Seite 16</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März 2023). So wurde etwa die Stadt Mardin nicht beschädigt (vgl. The Guardian, ‘We feel safe here’: historic Turkish tourist city opens its doors to Syrian quake survivors, abrufbar unter: ‘We feel safe here’: historic Turkish tourist city opens its doors to Syrian quake survivors | Global development | The Guardian, zuletzt abgerufen am 10. März 2023). Auch die Auswirkun- gen dieser Naturkatastrophe stehen daher einem Wegweisungsvollzug nicht entgegen. Soweit der Beschwerdeführer auf seine (…) verweist, ist unter Verweis auf die Mitwirkungspflicht gemäss Art. 8 AsylG zunächst anzumerken, dass es grundsätzlich ihm obliegt, allfällige Vollzugshindernisse in gesundheitlicher Hinsicht zu substanziieren und mit geeigneten Arztberichten zu untermau- ern. Den Akten sind allerdings keinerlei Arztberichte betreffend seine Ge- sundheit zu entnehmen. Sodann ist nach Lehre und konstanter Praxis nur dann auf Unzumutbarkeit des Wegweisungsvollzugs aus medizinischen Gründen zu schliessen, wenn eine notwendige medizinische Behandlung im Heimatland nicht zur Verfügung steht und die Rückkehr zu einer ra- schen und lebensgefährdenden Beeinträchtigung des Gesundheitszu- stands der betroffenen Person führen würde (vgl. BVGE 2011/50 E. 8.3; 2009/2 E. 9.3.2 je m.w.H.). Von einer medizinischen Notlage im Sinne die- ser Rechtsprechung ist vorliegend offensichtlich nicht auszugehen. Der Vollständigkeit halber kann festgehalten werden, dass die Behandlung psychischer Probleme in der Türkei sowohl stationär als auch ambulant möglich ist (vgl. BVGer Urteil D-6401/2018 vom 22. Juni 2020 E. 8.3.4). Ausserdem bringt er selbst vor, er sei wegen seiner Vergesslichkeit in sei- ner Heimat medizinisch versorgt worden (vgl. A17 F4 f.). Dieser Umstand spricht daher ebenfalls nicht gegen die Zumutbarkeit des Wegweisungs- vollzugs.</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w:t>
      </w:r>
    </w:p>
    <w:p>
      <w:r>
        <w:rPr>
          <w:b/>
        </w:rPr>
        <w:t>E. 10.2</w:t>
      </w:r>
    </w:p>
    <w:p>
      <w:r>
        <w:t>Der Beschwerdeführer hat um Gewährung der unentgeltlichen Pro- zessführung ersucht, zur Begründung auf seine Fürsorgeabhängigkeit hin- gewiesen und das Nachreichen einer entsprechenden Bestätigung in Aus- sicht gestellt. Dieses Beweismittel wurde zwar zwischenzeitlich noch nicht zu den Akten gereicht; gemäss den Eintragungen im Zentralen Migrati- onsinformationssystem (ZEMIS) war er aber in der Schweiz nur während dreier Monate erwerbstätig und geht seit Mitte Dezember 2022 tatsächlich keiner Erwerbstätigkeit mehr nach. Es kann bei dieser Ausgangslage von seiner prozessualen Bedürftigkeit ausgegangen werden. Nachdem seine materiellen Rechtsbegehren nicht aussichtslos waren, ist das Gesuch um Gewährung der unentgeltlichen Prozessführung gemäss Art. 65 Abs. 1 VwVG gutzuheissen. Es sind somit keine Verfahrenskosten zu erheben. Mit dem vorliegenden Entscheid in der Hauptsache ist das Gesuch um Ver- zicht auf die Erhebung eines Kostenvorschusses (Art. 63 Abs. 4 VwVG) gegenstandslos geworden.</w:t>
      </w:r>
    </w:p>
    <w:p>
      <w:r>
        <w:rPr>
          <w:b/>
        </w:rPr>
        <w:t>E. 10.3</w:t>
      </w:r>
    </w:p>
    <w:p>
      <w:r>
        <w:t>Soweit in der Beschwerde auch die Beiordnung eines amtlichen Rechtsbeistands beantragt wird, ist Folgendes festzuhalten: Der Be- schwerdeführer hat die rechtsgenügliche Beschwerdeschrift scheinbar</w:t>
      </w:r>
    </w:p>
    <w:p>
      <w:r>
        <w:t>E-87/2023 Seite 17 selbst verfasst, wobei aus Form und Inhalt des Rechtsmittels offensichtlich wird, dass er dabei über einen rechtskundigen Beistand mit spezifischen Kenntnissen des Asylverfahrens verfügt hat. Das Verfahren ist spruchreif; weitere Instruktionsmassnahmen sind nicht erforderlich. Die Beiordnung eines amtlichen Rechtsbeistands gemäss Art. 102m Abs. 1 AsylG würde einen blossen prozessualen Leerlauf bedeuten. Der diesbezügliche Antrag ist bei dieser Aktenlage praxisgemäss abzuweisen (vgl. etwa Urteile BVGer E-2416/2020 vom 5. August 2020 E. 13.2, D-7084/2018 vom 1. Februar 2019 E. 13, E-6378/2016 vom 21. Dezember 2016 E. 8 und E-4190/2016 vom 7. September 2016 E. 9).</w:t>
      </w:r>
    </w:p>
    <w:p>
      <w:r>
        <w:t>(Dispositiv nächste Seite)</w:t>
      </w:r>
    </w:p>
    <w:p>
      <w:r>
        <w:t>E-87/2023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