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E-87/2019 vom 22. September 2020</w:t>
      </w:r>
    </w:p>
    <w:p>
      <w:r>
        <w:t>Bundesverwaltungsgericht, 2020-09-22, FR</w:t>
      </w:r>
    </w:p>
    <w:p>
      <w:r>
        <w:rPr>
          <w:b/>
        </w:rPr>
        <w:t xml:space="preserve">Quelle: </w:t>
      </w:r>
      <w:r>
        <w:t>https://mcp.opencaselaw.ch/entscheid/bvger_E-87_2019</w:t>
      </w:r>
    </w:p>
    <w:p>
      <w:r>
        <w:t>FR: TAF E-87/2019 du 22 septembre 2020</w:t>
      </w:r>
    </w:p>
    <w:p>
      <w:r>
        <w:t>IT: TAF E-87/2019 del 22 settembre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w:t>
      </w:r>
    </w:p>
    <w:p>
      <w:r>
        <w:rPr>
          <w:b/>
        </w:rPr>
        <w:t>E. 1.4</w:t>
      </w:r>
    </w:p>
    <w:p>
      <w:r>
        <w:t>La recourante a qualité pour recourir (cf. art. 48 al. 1 PA). Présenté dans la forme (cf. art. 52 al. 1 PA) et le délai (cf. ancien art. 108 al. 1 LAsi) prescrits par la loi, le recours est recevable.</w:t>
      </w:r>
    </w:p>
    <w:p>
      <w:r>
        <w:rPr>
          <w:b/>
        </w:rPr>
        <w:t>E. 1.5</w:t>
      </w:r>
    </w:p>
    <w:p>
      <w:r>
        <w:t>Le Tribunal a un pouvoir d'examen limité (exclusion du contrôle de l'opportunité) en ce qui a trait à l'application de la loi sur l'asile conformément à l'art. 106 al. 1 LAsi.</w:t>
      </w:r>
    </w:p>
    <w:p>
      <w:r>
        <w:rPr>
          <w:b/>
        </w:rPr>
        <w:t>E. 1.6</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Sous l'angle de la pertinence, le Tribunal relève d'emblée ce qui suit. Les préjudices qu'auraient supposément subis la recourante entre 2014 et 2015, soit en particulier ses problèmes avec un premier militaire qui l'aurait fait tomber de moto et qui lui aurait également asséné un coup de couteau (élément du récit allégué la première fois au stade du recours), ne sont pas dans un rapport de causalité temporel suffisamment étroit avec son départ définitif du pays, en (...) 2018 (au sujet de la disparition du lien temporel, voir ATAF 2011/50, consid. 3.1.2 et 2010/57, consid. 2.4 et 3.2). A cela s'ajoute que, selon ses propres dires, elle aurait alors obtenu, grâce à un avocat travaillant auprès d'une Commission des droits de l'homme, l'aide d'un des chefs de l'armée sri-lankaise qui aurait pris les mesures nécessaires à l'encontre dudit militaire, notamment en le transférant. Il ne ressort pas du dossier que la recourante aurait à nouveau été en contact avec cet individu depuis lors (cf. pv de l'audition du 16 octobre 2018, ch. 7.01 ; pv de l'audition du 30 octobre 2018 Q. 29).</w:t>
      </w:r>
    </w:p>
    <w:p>
      <w:r>
        <w:rPr>
          <w:b/>
        </w:rPr>
        <w:t>E. 3.2</w:t>
      </w:r>
    </w:p>
    <w:p>
      <w:r>
        <w:t>Le Tribunal considère ensuite qu'indépendamment de leur pertinence, les événements qui seraient survenus en 2018 et qui auraient définitivement poussé la recourante à quitter son pays ne sont pas vraisemblables. Les explications fournies dans le cadre du recours ne sont pas davantage de nature à amener le Tribunal à une autre conclusion que le SEM et à remettre en question le bien-fondé des motifs de la décision attaquée, en particulier quant au caractère inconsistant et vague de l'ensemble du récit.</w:t>
      </w:r>
    </w:p>
    <w:p>
      <w:r>
        <w:rPr>
          <w:b/>
        </w:rPr>
        <w:t>E. 3.2.1</w:t>
      </w:r>
    </w:p>
    <w:p>
      <w:r>
        <w:t>Il en va ainsi des problèmes rencontrés avec un second militaire, ami du premier, qui voulait la contraindre à se marier avec lui. Invitée à s'exprimer de manière plus précise à son sujet, la recourante est restée particulièrement évasive dans ses réponses (cf. par exemple pv de l'audition du 30 octobre 2018 Q. 47 : « Wie lange oder wie oft hat Sunith Ihnen dann Probleme gemacht ? » R : « Seit Sunith dorthin kam bis zu meiner Ausreise. Weil wir Frauen sind, hatten wir Angst, bei der Polizei eine Anzeige zu erstatten [...] »). Elle n'a en outre pas été en mesure d'expliquer de manière convaincante les raisons pour lesquelles elle n'aurait pas pu porter plainte en raison des problèmes rencontrés, alors qu'elle aurait obtenu l'aide, quelques années plus tôt, d'un des chefs de l'armée, par l'intermédiaire d'un avocat travaillant pour une Commission des droits de l'homme. Sur ce point, l'explication consistant à dire qu'elle craignait des représailles n'emporte pas conviction (cf. pv de l'audition du 16 octobre 2018, ch. 7.01 ; pv de l'audition du 30 octobre 2018 Q. 31 et 48). A noter que ces préjudices n'auraient de toute évidence pas revêtu une intensité suffisante pour être considérés comme sérieux et graves, étant donné qu'elle aurait continué à rendre visite à sa mère lors de son séjour de (...) à D._______. Bien plus, elle serait ensuite retournée vivre avec elle à B._______. Elle ne s'est pas non plus montrée plus précise sur les violences dont aurait supposément été victime sa mère durant son absence (cf. pv de l'audition du 30 octobre 2018 Q. 63 et 64). Par ailleurs, il convient de constater des divergences importantes s'agissant de l'étendue des problèmes rencontrés avec le militaire en question en 2018. Contrairement à ce qu'elle a allégué dans le recours, le SEM n'a nullement reproché à la recourante d'avoir tu, lors de la première audition, l'existence de violences ou d'harcèlements sexuels ou de ne pas avoir mentionné « certains faits ». A cet égard, le Tribunal observe que la recourante a exposé différents éléments à ce sujet lors de l'audition sommaire (cf. pv de l'audition du 16 octobre 2018, ch. 7.01, « ich war am duschen. Er ist gekommen. Er hat mich an die Brust gefasst. Er fasst mich immer an unötigen Stellen an »), Or, ces faits ne ressortent pas de l'audition sur les motifs d'asile, dans le cadre de laquelle la recourante a déclaré avoir été violemment battue, au point d'être emmenée à l'hôpital en raison d'une blessure au nez, et avoir été brûlée à la cuisse - et non au pied contrairement à la première audition - sans faire référence à de quelconques actes sexuels de la part de ce militaire (cf. pv de l'audition du 30 octobre 2018 Q. 31). Sans nullement vouloir minimiser la difficulté de la recourante à évoquer certains gestes dont elle aurait été victime en tant que femme, le Tribunal constate qu'elle n'a avancé qu'à une seule reprise, durant toute l'audition sur ses motifs d'asile, avoir fait l'objet d'attouchements sexuels. Elle s'est limitée à indiquer, au surplus, que ces actes avaient été commis par des membres de l'armée ou du CID, ce qu'elle a par ailleurs confirmé dans son courrier du 31 août 2020 en faisant référence au « diagnosis ticket » du (...) 2018. Invitée à étayer davantage ses propos lors de la seconde audition, la recourante s'est finalement contentée de dire qu'elle ne pouvait plus mener une vie normale au Sri Lanka (cf. pv de l'audition précitée, Q. 45-46).</w:t>
      </w:r>
    </w:p>
    <w:p>
      <w:r>
        <w:rPr>
          <w:b/>
        </w:rPr>
        <w:t>E. 3.2.2</w:t>
      </w:r>
    </w:p>
    <w:p>
      <w:r>
        <w:t>Le Tribunal relève également que le récit de la recourante portant sur le transfert d'importantes sommes d'argent sur son compte en banque depuis l'étranger en faveur d'un ami de son défunt demi-frère, ainsi que sur son interrogatoire par les agents du CID, apparaît vacillant, empreint d'un manque sérieux de cohérence et conforte l'impression d'un récit construit pour les besoins de la cause. A titre d'exemple, la recourante n'a pas été capable d'indiquer à quelle date cet ami lui aurait demandé de l'aide et s'est limitée à dire qu'elle l'avait aidé durant les deux derniers mois avant son départ du pays. Or, comme l'a relevé l'autorité inférieure, force est de constater qu'elle s'est montrée incohérente sur les montants transférés durant ces deux mois, indiquant de façon lacunaire « Einmal pro Monat 15'000 bis 100'000 oder 200'000. Ein paar Male 400'000 » puis, « [insgesamt] 4 Mio. LKR ». Interrogée sur les montants exacts transférés, elle ne s'est pas montrée convaincante (cf. pv de l'audition du 30 octobre 2018 Q. 78-81). Elle n'a en outre pas été en mesure d'indiquer de quel pays provenaient les sommes versées, ni même le nom de l'expéditeur, quand bien même ces informations auraient de toute évidence figuré dans ses extraits bancaires (cf. pv de l'audition précitée, Q. 88-90). Les arguments du recours, selon lesquels ces montants correspondaient à des sommes peu importantes en francs suisses et que les membres de la diaspora sri-lankaise résidant en Europe transféraient leurs dons de façon anonyme - alors même qu'il s'agit d'un virement bancaire - pour ne pas être repérés par les autorités (cf. mémoire de recours p. 2), ne peuvent être suivis, étant précisé que 4'000'000 LKR correspondent à environ 20'000 francs suisses.</w:t>
      </w:r>
    </w:p>
    <w:p>
      <w:r>
        <w:rPr>
          <w:b/>
        </w:rPr>
        <w:t>E. 3.2.3</w:t>
      </w:r>
    </w:p>
    <w:p>
      <w:r>
        <w:t>Enfin, le récit de la recourante portant sur son interrogatoire par les agents du CID n'est au surplus pas plausible. A l'instar du SEM, il convient de souligner que si les autorités sri-lankaises avaient effectivement disposé d'indices concrets tendant à démontrer qu'elle avait participé à l'achat d'armes en faveur d'un ancien membre des LTTE, il n'est pas conforme aux lois et usages locaux que les agents l'aient libérée après l'avoir interrogée durant seulement une heure (cf. audition précitée, Q. 102). A cela s'ajoute qu'il ne ressort pas du dossier que sa mère, vivant toujours dans leur maison à B._______ (cf. pv de l'audition du 30 octobre 2018 Q. 51), aurait été inquiétée par les autorités sri-lankaises suite à son départ du pays. Il convient encore de souligner que ses déclarations sur son départ du Sri Lanka par l'aéroport de Colombo, munie de son passeport, représentent un indice supplémentaire qu'elle n'était pas dans le viseur des autorités sri-lankaises.</w:t>
      </w:r>
    </w:p>
    <w:p>
      <w:r>
        <w:rPr>
          <w:b/>
        </w:rPr>
        <w:t>E. 3.3</w:t>
      </w:r>
    </w:p>
    <w:p>
      <w:r>
        <w:t>Les documents produits à l'appui du recours, soit en particulier des copies de deux photographies montrant des cicatrices de la recourante et le « diagnosis ticket » provenant de l'établissement médico-légal à B._______, ne peuvent se voir accorder une valeur déterminante quant aux motifs d'asile allégués en l'espèce.</w:t>
      </w:r>
    </w:p>
    <w:p>
      <w:r>
        <w:rPr>
          <w:b/>
        </w:rPr>
        <w:t>E. 3.4</w:t>
      </w:r>
    </w:p>
    <w:p>
      <w:r>
        <w:t>Dans son courrier du 31 août 2020, la recourante a allégué pour la première fois que le médecin auteur du diagnostic précité, à savoir le Dr I._______, avait demandé qu'elle et sa mère ouvrent chacune un compte commun avec lui, dans le but que des sommes en faveur des familles proches des LTTE y soient versées. Ces sommes auraient été restituées audit médecin sans qu'elles « ne sachent où cet argent était versé par la suite ». Sur la base d'articles de presse tirés d'internet, la recourante a ensuite expliqué que le Dr I._______ aurait été arrêté en (...) 2019, en raison de ses liens avec les LTTE, et qu'il les aurait toutes deux dénoncées. La recourante a également indiqué que le CID aurait perquisitionné en vain son domicile à la recherche de « boîtes » - dont elle ignorerait le contenu - qui leur auraient été remises « en son temps » par le médecin en question. En l'espèce, le Tribunal retient que ces faits importants, invoqués près d'un an après leur survenance, autorisent à penser que la recourante a cherché à adapter son récit aux besoins de sa cause en essayant d'établir un lien avec les motifs pour lesquels le Dr I._______ aurait été arrêté. Aucun motif valable et apparent ne permet d'ailleurs de justifier la tardiveté de telles allégations qui, au demeurant, restent particulièrement vagues et ne sont étayées par aucun élément concret. Les autres documents joints au courrier du 31 août 2020, à savoir l'accusé de réception d'une plainte, non traduite, déposée le (...) 2020, l'écrit de l'avocat de la mère de la recourante, du (...) 2020, les deux récépissés bancaires, ainsi qu'un livret relatif à un compte bancaire clôturé auprès de l'établissement bancaire « K._______ » au nom dudit médecin et de « L._______ », ne permettent pas davantage de démontrer l'existence de persécutions des autorités sri-lankaises à l'encontre de la recourante. En tout état de cause, le Tribunal relève que la mère de la recourante vit toujours au Sri Lanka et qu'il ne ressort pas du dossier qu'elle aurait rencontré de problèmes particuliers avec les autorités sri-lankaises en raison du départ de sa fille ou de l'éventuelle arrestation du Dr I._______.</w:t>
      </w:r>
    </w:p>
    <w:p>
      <w:r>
        <w:rPr>
          <w:b/>
        </w:rPr>
        <w:t>E. 3.5</w:t>
      </w:r>
    </w:p>
    <w:p>
      <w:r>
        <w:t>Partant, le Tribunal constate que le récit de la recourante sur les événements qui l'auraient amenée à fuir le Sri Lanka, (...) 2018, n'est pas vraisemblable.</w:t>
      </w:r>
    </w:p>
    <w:p>
      <w:r>
        <w:rPr>
          <w:b/>
        </w:rPr>
        <w:t>E. 4</w:t>
      </w:r>
    </w:p>
    <w:p>
      <w:r>
        <w:t>Il convient encore de vérifier si la crainte de la recourante d'être exposée à de sérieux préjudices à son retour au Sri Lanka est objectivement fondée.</w:t>
      </w:r>
    </w:p>
    <w:p>
      <w:r>
        <w:rPr>
          <w:b/>
        </w:rPr>
        <w:t>E. 4.1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4.2</w:t>
      </w:r>
    </w:p>
    <w:p>
      <w:r>
        <w:t>En l'espèce, la recourante ne présente pas un tel profil à risque. Comme déjà dit, elle n'a pas rendu vraisemblable ses motifs de fuite. Elle a elle-même affirmé ne pas avoir été membre des LTTE, ni avoir fait l'objet d'une procédure judiciaire dans son pays. Elle n'a pas non plus exercé des activités politiques au Sri Lanka (cf. pv de l'audition du 16 octobre 2018, ch. 7.02). Il n'apparaît donc pas que la recourante ait agi d'une quelconque manière en faveur du séparatisme tamoul entre février 2009 et son départ du Sri Lanka. Pour le reste, il n'y a pas de facteurs faisant apparaître la recourante, aux yeux des autorités sri-lankaises, comme étant susceptible de menacer l'unité ou la sécurité de l'Etat. En particulier, son appartenance à l'ethnie tamoule, sa provenance du district de B._______, dans la région du Vanni, la durée de son séjour en Suisse et l'existence de deux cicatrices isolées, telles qu'elles ressortent des photographies produites à l'appui du recours, représentent des facteurs de risque trop légers pour qu'ils soient suffisants en eux-mêmes à fonder une crainte objective de sérieux préjudices au sens de l'art. 3 LAsi. Cette appréciation vaut d'autant plus que la recourante a quitté le Sri Lanka en 2018, soit bien après la fin des hostilités entre l'armée sri-lankaise et les LTTE, et l'éradication de cette organisation en mai 2009. Elle a par ailleurs quitté son pays en possession d'un passeport national valable qu'elle aurait obtenu, selon ses propres déclarations, de manière légale (cf. pv de l'audition du 16 octobre 2018, ch. 4.02). Enfin, rien ne laisse penser qu'elle pourrait avoir noué en Suisse un lien particulier avec des personnes engagées activement à ranimer le mouvement des séparatistes tamouls. Elle n'a produit aucun élément concret sur sa participation à des manifestations en Suisse, qui aurait pu avoir pour conséquence d'attirer négativement l'attention des autorités sri-lankaises. En l'état, la recourante ne saurait donc objectivement craindre des représailles à son retour au Sri Lanka.</w:t>
      </w:r>
    </w:p>
    <w:p>
      <w:r>
        <w:rPr>
          <w:b/>
        </w:rPr>
        <w:t>E. 4.3</w:t>
      </w:r>
    </w:p>
    <w:p>
      <w:r>
        <w:t>Il convient de préciser qu'en l'état actuel des connaissances, l'élection à la présidence de la République de Gotabaya Rajapaksa le 16 novembre 2019 ainsi que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A défaut de tout lien de la recourante avec l'élection du 16 novembre 2019 et les conséquences de celle-ci, l'analyse figurant au considérant précédant doit être confirmée.</w:t>
      </w:r>
    </w:p>
    <w:p>
      <w:r>
        <w:rPr>
          <w:b/>
        </w:rPr>
        <w:t>E. 4.4</w:t>
      </w:r>
    </w:p>
    <w:p>
      <w:r>
        <w:t>Ainsi, au vu de ce qui précède, la recourante ne peut se prévaloir d'une crainte objectivement fondée d'être exposée,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le SEM prononce, en règle générale, le renvoi de Suisse et en ordonne l'exécution (cf. art. 44 1ère phr. LAsi).</w:t>
      </w:r>
    </w:p>
    <w:p>
      <w:r>
        <w:rPr>
          <w:b/>
        </w:rPr>
        <w:t>E. 6.2</w:t>
      </w:r>
    </w:p>
    <w:p>
      <w:r>
        <w:t>En l'occurrence, aucune des conditions de l'art. 32 de l'ordonnance 1 du 11 août 1999 sur l'asile relative à la procédure (OA 1, RS 142.311) n'étant réalisée, en l'absence notamment d'un droit de la recourante à une autorisation de séjour ou d'établissement, le Tribunal est tenu de confirmer son renvoi (cf. art. 44 LAsi).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Conv. torture, RS 0.105).</w:t>
      </w:r>
    </w:p>
    <w:p>
      <w:r>
        <w:rPr>
          <w:b/>
        </w:rPr>
        <w:t>E. 8.2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8.3.2</w:t>
      </w:r>
    </w:p>
    <w:p>
      <w:r>
        <w:t>En l'occurrence, pour les raisons déjà exposées ci-avant,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En particulier, elle n'a pas établi qu'elle a le profil d'une personne pouvant concrètement intéresser les autorités sri-lankaises ni a fortiori l'existence de motifs sérieux et avérés de croire à un risque réel d'être soumis à un traitement contraire à cette disposition conventionnelle. De même, l'extrait du rapport de l'OSAR, cité dans le mémoire de recours, portant sur les dangers de l'exécution du renvoi au Sri Lanka des personnes d'ethnie tamoule, n'est pas déterminant pour le cas d'espèce.</w:t>
      </w:r>
    </w:p>
    <w:p>
      <w:r>
        <w:rPr>
          <w:b/>
        </w:rPr>
        <w:t>E. 8.4</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w:t>
      </w:r>
    </w:p>
    <w:p>
      <w:r>
        <w:rPr>
          <w:b/>
        </w:rPr>
        <w:t>E. 9.3</w:t>
      </w:r>
    </w:p>
    <w:p>
      <w:r>
        <w:t>Dans l'arrêt de référence E-1866/2015 du 15 juillet 2016 consid. 13.2 à 13.4, le Tribunal a procédé à une actualisation de sa jurisprudence publiée à l'ATAF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ainsi que dans les autres régions du pays. Le Tribunal s'est ensuite prononcé sur la situation propre à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 En l'occurrence, la recourante est originaire de B._______, dans la région du Vanni, où elle aurait séjourné la majeure partie de sa vie. Sa mère y vivrait encore, à l'instar de parents éloignés (cf. pv de l'audition du 16 octobre 2018, ch. 3.01). Certes, de nombreuses personnes dans la province du Nord sont affectées d'un traumatisme psychique en lien avec leur confrontation, dans le passé, à des scènes de guerre. Toutefois, la recourante n'a pas allégué de problèmes de santé particuliers, hormis une fièvre passagère (cf. pv de l'audition du 16 octobre 2018, ch. 8.02). Il existe également des facteurs favorables à sa réinstallation. En effet, bien qu'elle n'aurait pas passé les examens finaux, elle a déclaré avoir terminé le (...) et bénéficier d'une expérience professionnelle, dans la mesure où elle aurait travaillé (...) durant (...), entre 2017 et 2018. Elle et sa mère auraient par ailleurs gardé une très bonne situation financière, même après leur retour à B._______ en 2014 ; sa mère possèderait des terres agricoles de (...) et engagerait des employés pour exploiter leurs champs (cf. pv de l'audition du 16 octobre 2018, ch. 1.17 ; pv de l'audition du 30 octobre 2018 Q. 11-21 ; Q. 42, 50, 87 et 103). Au demeurant, il convient de souligner qu'au vu de son âge, la recourante est en mesure de retrouver une activité professionnelle et son réseau social préexistant.</w:t>
      </w:r>
    </w:p>
    <w:p>
      <w:r>
        <w:rPr>
          <w:b/>
        </w:rPr>
        <w:t>E. 9.4</w:t>
      </w:r>
    </w:p>
    <w:p>
      <w:r>
        <w:t>Au vu de ce qui précède, l'exécution du renvoi s'avère raisonnablement exigible (cf. art. 44 LAsi, art. 83 al. 4 LEI a contrario).</w:t>
      </w:r>
    </w:p>
    <w:p>
      <w:r>
        <w:rPr>
          <w:b/>
        </w:rPr>
        <w:t>E. 10</w:t>
      </w:r>
    </w:p>
    <w:p>
      <w:r>
        <w:t>La recourante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12</w:t>
      </w:r>
    </w:p>
    <w:p>
      <w:r>
        <w:t>Au vu de ce qui précède, l'exécution du renvoi est conforme aux dispositions légales. Par conséquent, le recours doit être rejeté et la décision ordonnant l'exécution du renvoi être confirmée.</w:t>
      </w:r>
    </w:p>
    <w:p>
      <w:r>
        <w:rPr>
          <w:b/>
        </w:rPr>
        <w:t>E. 13</w:t>
      </w:r>
    </w:p>
    <w:p>
      <w:r>
        <w:t>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