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E-8778/2007 vom 4. Juni 2008</w:t>
      </w:r>
    </w:p>
    <w:p>
      <w:r>
        <w:t>Bundesverwaltungsgericht, 2008-06-04, DE</w:t>
      </w:r>
    </w:p>
    <w:p>
      <w:r>
        <w:rPr>
          <w:b/>
        </w:rPr>
        <w:t xml:space="preserve">Quelle: </w:t>
      </w:r>
      <w:r>
        <w:t>https://mcp.opencaselaw.ch/entscheid/bvger_E-8778_2007</w:t>
      </w:r>
    </w:p>
    <w:p>
      <w:r>
        <w:t>FR: TAF E-8778/2007 du 4 juin 2008</w:t>
      </w:r>
    </w:p>
    <w:p>
      <w:r>
        <w:t>IT: TAF E-8778/2007 del 4 giugno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 Aufhebung beziehungsweise Änderung. Der Beschwerdeführer ist daher zur Einreichung der Beschwerde legitimiert (Art. 6 AsylG i.V.m. Art. 48 Abs. 1 und Art. 50 und 52 VwVG). Auf die Beschwerde ist einzutreten.</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 solches Rechtsmittel, weshalb der Beschwerdeentscheid summarisch begründet und auf den Schriftenwesel verzichtet werden kann (Art. 111a Abs. 1 und 2 AsylG).</w:t>
      </w:r>
    </w:p>
    <w:p>
      <w:r>
        <w:rPr>
          <w:b/>
        </w:rPr>
        <w:t>E. 2</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3.1.1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3.1.2</w:t>
      </w:r>
    </w:p>
    <w:p>
      <w:r>
        <w:t>Die Vorinstanz wies in ihrer angefochtenen Verfügung zutreffend darauf hin, dass der Grundsatz der Nichtrückschiebung nur Personen schützt, die die Flüchtlingseigenschaft erfüllen (vgl. Mario Gattiker, Das Asyl- und Wegweisungsverfahren, 3. Aufl., Bern 1999, S. 89). Da die fehlende Flüchtlingseigenschaft mit Verfügung vom 27. August 2004 festgestellt worden; dieser Entscheid ist mit dem Rückzug der dagegen erhobenen Beschwerde rechtskräftig geworden. Das in Art. 5 AsylG verankerte Prinzip des flüchtlingsrechtlichen Non-Refoulements kann deshalb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Die zur Begründung des Asylgesuchs geltend gemachte Furcht vor Rachemassnahmen der Familie der Freundin wurde in der Asylverfügung des BFM mit ausführlicher Begründung als unglaubhaft qualifiziert; die Beschwerde gegen diese Verfügung wurde im Asylpunkt zurückgezogen.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Dies gelingt ihm nach dem Gesagten offensichtlich nicht. Die allgemeine Sicherheits- und Menschenrechtslage im kurdischen Nordirak, die in BVGE E 6982/2006 vom 22. Januar 2008 Gegenstand einer umfassenden Beurteilung bildete, lässt den Wegweisungsvollzug zum heutigen Zeitpunkt ebenfalls nicht als unzulässig erscheinen.</w:t>
      </w:r>
    </w:p>
    <w:p>
      <w:r>
        <w:rPr>
          <w:b/>
        </w:rPr>
        <w:t>E. 3.1.3</w:t>
      </w:r>
    </w:p>
    <w:p>
      <w:r>
        <w:t>Nach dem Gesagten ist der Vollzug der Wegweisung sowohl im Sinne der asyl- als auch der völkerrechtlichen Bestimmungen zulässig.</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3.2.1</w:t>
      </w:r>
    </w:p>
    <w:p>
      <w:r>
        <w:t>In der angefochtenen Verfügung hielt die Vorinstanz fest, aufgrund der Sicherheits- und Menschenrechtslage sei in den drei von der kurdischen Regionalregierung kontrollierten nordirakischen Provinzen Dohuk, Erbil und Suleymania als stabil einzuschätzen, auch wenn sie von der unsicheren Lage im Zentral- und Südirak abhängig bleibe. Indessen sei aus heutiger Sicht eine nachhaltige Verschlechterung nicht zu erwarten. Diese Einschätzung des BFM, wonach der Wegweisungsvollzug in die drei genannten Provinzen grundsätzlich zumutbar sei, werde auch von anderen europäischen Staaten (Schweden, Niederlande, Deutschland, Grossbritannien, Norwegen und Dänemark) geteilt, was ebenfalls die Richtigkeit dieser Einschätzung unterstreiche. Schliesslich stelle sich auch das UNHCR nicht grundsätzlich gegen Wegweisungen in die genannten Provinzen. Es empfehle einen "differentiated approach" und weise darauf hin, dass auf die Rückführung von "vulnerable groups" (namentlich allein erziehende Frauen und Kranke) verzichtet werden solle. Diesem Anliegen trage das BFM mit der aktuellen Wegweisungspraxis und der Einzelfallprüfung allfälliger individueller Wegweisungshindernisse Rechnung. -:- Der Beschwerdeführer lege auch nicht überzeugend dar, dass individuelle Gründe gegen die Zumutbarkeit des Wegweisungsvollzugs vorliegen würden. Er sei im Alter von 22 Jahren in die Schweiz eingereist und habe somit seine prägenden Jahre in der Provinz Dohuk verbracht. Damit sei er mit Sprache, Kultur, Lebens- und Arbeitsweise an seinem Herkunftsort bestens vertraut. Da er durch seine Migration in die Schweiz eine gewisse Flexibilität unter Beweis gestellt habe, sei nicht ersichtlich, weshalb ihm der Aufbau einer neuen Existenz in seinem Heimatland nicht gelingen sollte. Auch wenn der Beschwerdeführer über keine Schul- respektive Berufsausbildung verfüge, sollte es ihm möglich sein, aus eigener Kraft eine wirtschaftliche Existenzgrundlage aufbauen zu können, zumal er in Zahko sechs Jahre als Aushilfe in einer _______ tätig war und während vier Jahren eine eigene betrieb. Zudem habe er auch in der Schweiz berufliche Erfahrungen im Gastgewerbe sammeln können. Aus den Akten gebe es keine Hinweise darauf, dass der Beschwerdeführer an gesundheitlichen Beschwerden leiden würde. Damit sollte er in der Lage sein, nach der Rückkehr in seinen Heimatort im Irak eine Basis für eine wirtschaftliche Existenz schaffen zu können, zumal er auch keine familiären Verpflichtungen habe. Es könne davon ausgegangen werden, dass der Beschwerdeführer über ein familiäres Beziehungsnetz in Dohuk verfüge, das ihm in der Anfangsphase unterstützend zur Seite stehen könne. Zudem sei aktenkundig, dass er einen guten Freund habe, bei dem er sich vor der Ausreise aufgehalten und der für ihn sein Auto verkauft habe. Allenfalls könne ihm dieser bei der Reintegration behilflich sein. Aufgrund der Sachlage sei davon auszugehen, dass die Reintegration des Beschwerdeführers an seinem Herkunftsort keine Schwierigkeiten bereiten sollte. zumal ihn auch Hilfeleistungen von Hilfsorganisationen vor Ort unterstützen könnten. Schliesslich könne der Beschwerdeführer vom Angebot des Rückkehrhilfeprogramms "Irak" des BFM Gebrauch machen.</w:t>
      </w:r>
    </w:p>
    <w:p>
      <w:r>
        <w:rPr>
          <w:b/>
        </w:rPr>
        <w:t>E. 3.2.2</w:t>
      </w:r>
    </w:p>
    <w:p>
      <w:r>
        <w:t>Der Beschwerdeführer weist in seiner Rechtsmitteleingabe - unter Bezugnahme auf einen Bericht der Luzerner Zeitung vom 19. Dezember 2007 - auf verschiedene Zwischenfälle mit Todesopfern hin, zu welchen es im vergangenen Jahr gekommen sei, und macht im Wesentlichen geltend, dass zahlreiche Anschläge in den genannten Nordprovinzen eine grössere Anzahl Todesopfer gefordert hätten und auch weiterhin damit zu rechnen sei, dass sich solche Anschläge ereignen würden. Das BFM stütze sich auf eine bereits veraltete und überholte Lageanalyse, die die jüngsten Ereignisse im kurdischen Nordirak nicht berücksichtige. Auch wenn sich die Lage leicht verbessert habe, herrsche im Norden des Iraks zurzeit eine Situation allgemeiner Gewalt und es müsse damit gerechnet werden, dass sich die Situation noch dramatisch verschlimmern werde. Eine Rückführungen des Beschwerdeführers sei unter diesen Umständen nicht zumutbar. Der Norden des Iraks diene zunehmend sunnitischen Terroristen als Rückzugsgebiet, weshalb auch vermehrt mit Repressionsakten der Besatzungsmächte zu rechnen sei. Zudem würden sich im Grenzgebiet zur Türkei seit einigen Tagen eine militärische Auseinandersetzung abzeichnen und es fänden regelmässig militärische Übergriffe auf die Zivilbevölkerung statt, so dass bereits Tausende aus diesen Gebieten geflohen seien. Damit erscheine der Wegweisungsvollzug des Beschwerdeführers weiterhin unzumutbar und die vorläufige Aufnahme sei weiterhin angezeigt. Auch vor dem Hintergrund der eingeschränkten prekären wirtschaftlichen Möglichkeit im Heimatstaat und der beachtlicher Wahrscheinlichkeit einer unmenschlichen oder grausamen Strafe oder Behandlung unterworfen zu werden, sei der Wegweisungsvollzug des Beschwerdeführers schlussendlich unzumutbar und unverhältnismässig. Die wirtschaftliche Lage im Nordirak werde sich wegen der drohenden kriegerischen Ereignisse noch verschlimmern. Viele seien bereits ohne Arbeit und hätten zudem kaum ein Beziehungsnetz. So auch der Beschwerdeführer, der entgegen den Behauptungen der Vorinstanz über kein Beziehungsnetz verfüge, das ihn aufnehmen und unterstützen könnte: Der Vater des Beschwerdeführers sei noch vor seiner Geburt verstorben und seine Mutter sei zur Zeit unbekannten Aufenthalts. Zudem habe sich der Beschwerdeführer seit seinem Aufenthalt in der Schweiz stets um einen Erwerb bemüht und als Betriebsangestellter in einem Landrestaurant gearbeitet. Bei einer Aufhebung der vorläufigen Aufnahme würde er diese Arbeitsstelle wieder verlieren und er müsste in sein Heimatland - in eine ungewisse Zukunft - zurückkehren.</w:t>
      </w:r>
    </w:p>
    <w:p>
      <w:r>
        <w:rPr>
          <w:b/>
        </w:rPr>
        <w:t>E. 3.2.3</w:t>
      </w:r>
    </w:p>
    <w:p>
      <w:r>
        <w:t>Das Bundesverwaltungsgericht ist in einem Leitentscheid vom 14. März 2008 (E-4243/2007) aufgrund einer umfassenden Beurteilung der aktuellen Situation in den nordirakischen Provinzen Dohuk, Suleymania und Erbil zum Schluss gekommen, dass in den drei kurdischen Provinzen keine Situation allgemeiner Gewalt herrscht und die dortige politische Lage nicht dermassen angespannt ist, als dass eine Rückführung dorthin als generell unzumutbar betrachtet werden müsste. Zudem ist - entgegen den Ausführungen in der Beschwerde - die Region mit Direktflügen aus Europa und aus den Nachbarstaaten erreichbar. Damit entfällt das Element der unzumutbaren Rückreise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jedoch grosse Zurückhaltung angebracht (vgl. a.a.O. E. 7.5 und insbesondere 7.5.8).</w:t>
      </w:r>
    </w:p>
    <w:p>
      <w:r>
        <w:rPr>
          <w:b/>
        </w:rPr>
        <w:t>E. 3.2.4</w:t>
      </w:r>
    </w:p>
    <w:p>
      <w:r>
        <w:t>Der Beschwerdeführer stammt aus der Provinz Dohuk, wo er von Geburt bis zu seiner Ausreise gelebt hat. (Angaben zur persönlichen Situation des Beschwerdeführers) Aus den Akten ergibt sich nicht, dass er mit diesen Einkünften das Leben seiner Familie nicht hätte finanzieren können. Angesichts des Alters des Beschwerdeführers und der jahrelangen unternehmerischen Berufserfahrung als _______ (sowie in der schweizerischen Gastwirtschaft) ist davon auszugehen, dass er sich in seiner Heimat in den Arbeitsmarkt wieder wird integrieren können, auch wenn er sich mittlerweile mehr als fünf Jahre hier aufhält und gut habe integrieren können. Gemäss Akten verfügt der Beschwerdeführer in seiner Heimatregion über ein soziales Netz. Es sind - auch angesichts der als unglaubhaft erkannten Asylvorbringen - keine Gründe ersichtlich, aufgrund derer allenfalls geschlossen werden müsste, der Beschwerdeführer, welcher frei von familiären Verpflichtungen und gemäss Akten gesund ist, gerate im Falle der Rückkehr in die Heimat in eine existenzbedrohende Situation.</w:t>
      </w:r>
    </w:p>
    <w:p>
      <w:r>
        <w:rPr>
          <w:b/>
        </w:rPr>
        <w:t>E. 3.2.5</w:t>
      </w:r>
    </w:p>
    <w:p>
      <w:r>
        <w:t>Der Vollzug der Wegweisung ist deshalb heute als zumutbar zu qualifizieren.</w:t>
      </w:r>
    </w:p>
    <w:p>
      <w:r>
        <w:rPr>
          <w:b/>
        </w:rPr>
        <w:t>E. 3.3</w:t>
      </w:r>
    </w:p>
    <w:p>
      <w:r>
        <w:t>Die kurdische Region im Norden des Iraks ist mit Direktflügen aus Europa und aus den Nachbarländern erreichbar. Es obliegt dem Beschwerdeführer, sich bei der zuständigen Vertretung seines Heimatstaates die für eine Rückkehr allenfalls notwendigen Reisedokumente zu beschaffen (Art. 8 Abs. 4 AsylG). Der Vollzug der Wegweisung ist deshalb auch als möglich zu bezeichnen (Art. 83 Abs. 2 AuG).</w:t>
      </w:r>
    </w:p>
    <w:p>
      <w:r>
        <w:rPr>
          <w:b/>
        </w:rPr>
        <w:t>E. 3.4</w:t>
      </w:r>
    </w:p>
    <w:p>
      <w:r>
        <w:t>Soweit der Bescherdeführer geltend macht, der Vollzug der Wegweisung würde für ihn eine grosse Härte bedeuten (vgl. Beschwerde, S 7), ist auf die Bestimmung von Art. 14 AsylG hinzuweisen: Gemäss dieser Regelung kann der zugewiesene Aufenthaltskanton mit Zustimmung des Bundesamtes einer ausländischen Person eine Aufenthaltsbewilligung erteilen, wenn die betroffene Person sich seit Einreichung des Asylgesuches mindestens fünf Jahre in der Schweiz aufhält, ihr Aufenthaltsort den Behörden immer bekannt war und wegen der fortgeschrittenen Integration ein schwerwiegender persönlicher Härtefall vorliegt (Art. 14 Abs. 2 Bstn. a c AsylG). Es steht dem Beschwerdeführer frei, sich diesbezüglich mit dem zuständigen Amt für Migration des Kantons X._______ in Verbindung zu setzen.</w:t>
      </w:r>
    </w:p>
    <w:p>
      <w:r>
        <w:rPr>
          <w:b/>
        </w:rPr>
        <w:t>E. 4</w:t>
      </w:r>
    </w:p>
    <w:p>
      <w:r>
        <w:t>Die Vorinstanz hat den Vollzug der Wegweisung zu Recht als zulässig, zumutbar und möglich qualifiziert und die vorläufige Aufnahme wieder aufgehoben. Die angefochtene Verfügung verletzt Bundesrecht nicht, stellt den rechtserheblichen Sachverhalt richtig und vollständig fest und ist angemessen (Art. 106 AsylG). Die Beschwerde ist demnach abzuweisen.</w:t>
      </w:r>
    </w:p>
    <w:p>
      <w:r>
        <w:rPr>
          <w:b/>
        </w:rPr>
        <w:t>E. 5</w:t>
      </w:r>
    </w:p>
    <w:p>
      <w:r>
        <w:t>Bei diesem Ausgang des Verfahrens sind die Kosten dem Beschwerdeführer aufzuerlegen (Art. 63 Abs. 1 VwVG)i und auf insgesamt Fr. 600.-- festzusetzen (Art. 16 Abs. 1 Bst. a VGG i.V.m. Art. 2 und 3 des Reglements vom 21. Februar 2008 über die Kosten und Entschädigungen vor dem Bundesverwaltungsgericht [VGKE, SR 173.320.2]). Der Betrag ist durch den am 1. Februar 2008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