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E-873/2010 vom 26. Mai 2010</w:t>
      </w:r>
    </w:p>
    <w:p>
      <w:r>
        <w:t>Bundesverwaltungsgericht, 2010-05-26, DE</w:t>
      </w:r>
    </w:p>
    <w:p>
      <w:r>
        <w:rPr>
          <w:b/>
        </w:rPr>
        <w:t xml:space="preserve">Quelle: </w:t>
      </w:r>
      <w:r>
        <w:t>https://mcp.opencaselaw.ch/entscheid/bvger_E-873_2010</w:t>
      </w:r>
    </w:p>
    <w:p>
      <w:r>
        <w:t>FR: TAF E-873/2010 du 26 mai 2010</w:t>
      </w:r>
    </w:p>
    <w:p>
      <w:r>
        <w:t>IT: TAF E-873/2010 del 26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1.3</w:t>
      </w:r>
    </w:p>
    <w:p>
      <w:r>
        <w:t>Das Verfahren wird gestützt auf Art. 33a Abs. 2 VwVG in deutscher Sprache, in der die angefochtene Verfügung ergangen ist, geführt.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würdigte in der angefochtenen Verfügung die Asylvorbringen der Beschwerdeführerin mit überzeugenden Erwägungen als unglaubhaft. Das Bundesamt stellte zu Recht fest, dass die Beschwerdeführerin - trotz mehrmaliger Aufforderung - nicht in der Lage gewesen sei, ausführlich darüber zu berichten, was ihr Mann ihr angetan habe, und nur darauf verwiesen habe, dass sie "nicht mit der Heirat einverstanden" gewesen sei, weil sie ihren Mann "nicht gern gehabt habe", dass es "eine schlechte Zeit" gewesen sei und sie auf dem Feld habe arbeiten müssen. Die angeblichen Misshandlungen sowie die ganze Beziehung zu ihrem Ehemann habe die Beschwerdeführerin wenig konkret und sehr oberflächlich geschildert, weshalb zweifelhaft erscheine, ob ihre Aussagen den Tatsachen entsprechen. Zutreffend ist auch die Feststellung der Vorinstanz, dass wesentliche Sachverhaltselemente krass widersprüchlich oder tatsachenwidrig dargelegt wurden. Die Beschwerdeführerin machte tatsachenwidrige Angaben zum Datum ihrer Ausreise, indem sie anlässlich ihrer Befragung im EVZ Vallorbe zuerst angab, am 7. Juli 2008 aus Angola ausgereist zu sein. Mit dem Vorwurf konfrontiert, ihrem Reisepass sei zu entnehmen, dass sie bereits am 12. Juni 2008 ausgereist sei, dementierte sie ihre erste Aussage. Zudem gab sie bei der Erstbefragung an, aufgrund der Schläge im Jahre 2002 ihr Kind verloren zu haben. Bei der Anhörung des BFM führte sie jedoch aus, dies sei im Jahre 2005 geschehen, nachdem ihr erstes Kind im Alter von drei Jahren gestorben sei, wobei sie bei der Befragung im EVZ Vallorbe ein verstorbenes Kind mit keinem Wort erwähnte. Im Weiteren gab sie bei der Erstbefragung an, sich wegen der schlechten Behandlung durch ihren Ehemann wiederholt bei der [Name der NGO] beklagt zu haben. Diese habe jedesmal ihren Ehemann vorgeladen und mit ihm gesprochen, wobei sich sein Verhalten nicht verändert habe. Im Widerspruch dazu hat sie bei der Anhörung des BFM berichtet, lediglich einmal bei einer NGO, die jedoch nichts unternommen habe, vorgesprochen zu haben. Des Weiteren sei erwähnt, dass im Schreiben von C_______ vom 26. Oktober 2009 die Rede vom kontaktierten Vater der Beschwerdeführerin ist. Demgegenüber führte die Beschwerdeführerin in ihrer Anhörung vom 18. September 2009 aus, ihre Eltern seien 2005 verstorben.</w:t>
      </w:r>
    </w:p>
    <w:p>
      <w:r>
        <w:rPr>
          <w:b/>
        </w:rPr>
        <w:t>E. 5.2</w:t>
      </w:r>
    </w:p>
    <w:p>
      <w:r>
        <w:t>Schliesslich vermögen die Einwendungen der Beschwerdeführerin, sie habe nicht widersprüchliche, sondern bei der Anhörung des BFM nur präzisierende Aussagen gemacht - zumal sie bei der ersten Befragung traumatisiert gewesen sei - nicht zu überzeugen. Vorliegend ist ferner festzuhalten, dass die Rechtsmitteleingabe im Wesentlichen den bereits ausgeführten Sachverhalt lediglich wiederholt.</w:t>
      </w:r>
    </w:p>
    <w:p>
      <w:r>
        <w:rPr>
          <w:b/>
        </w:rPr>
        <w:t>E. 5.3</w:t>
      </w:r>
    </w:p>
    <w:p>
      <w:r>
        <w:t>Vor dem Hintergrund obiger Erwägungen gelangt das Gericht zum Ergebnis, dass die Ausführungen in der Rechtsmitteleingabe zu keinem anderen Schluss als demjenigen des BFM führen und die Vorinstanz somit zu Recht und mit zutreffender Begründung die Flüchtlingseigenschaft der Beschwerdeführerin verneint und ihr Asylgesuch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 Dass die Beschwerdeführerin ein Verkündverfahren eingeleitet hat, steht der Anordnung der Wegweisung nicht entgegen; es ist der Beschwerdeführerin zumutbar, dieses Verfahren aus dem Ausland fortzusetzen.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Seit der Beendigung des 27-jährigen Bürgerkrieges befindet sich Angola in einer Phase des Wiederaufbaus. Trotz Verbesserung in vielen Bereichen lebt jedoch die Mehrheit der Bevölkerung weiterhin in Armut. Mit Ausnahme der Enklave Cabinda sind in Angola seit dem Ende des Bürgerkrieges 2002 keine bewaffneten Gruppen mehr aktiv. Mit Unterstützung des UNHCR und der angolanischen Regierung kehrten zwischen 2002 und 2007 mehr als 400`000 angolanische Flüchtlinge in ihre Heimat zurück (United Nations High Commissioner for Refugees, UNHCR, Repatriation to Angola officially ends after 410'000 refugees go home; www.unhcr.org/4607b7d24.html, zuletzt besucht am 19. Mai 2010). Von einer Situation allgemeiner Gewalt kann bezüglich Angola nicht gesprochen werden. Aus dem Gesagten sind somit keine Hinweise ersichtlich, dass die aus Luanda stammende Beschwerdeführerin bei einer Rückkehr in ihr Heimatland in konkreter Weise gefährdet wäre. Zudem sind den Akten keine Anhaltspunkte für individuelle Wegweisungshindernisse zu entnehmen. Insbesondere verfügt die junge und soweit aktenkundig gesunde Beschwerdeführerin offensichtlich über ein soziales Beziehungsnetz, auf das sie - wie aus dem Schreiben von C_______ vom 26. Oktober 2009 hervorgeht - bei ihrer Rückkehr in ihre Heimat zurückgreifen kann.</w:t>
      </w:r>
    </w:p>
    <w:p>
      <w:r>
        <w:rPr>
          <w:b/>
        </w:rPr>
        <w:t>E. 7.6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Sie sind durch den am 6. März 2010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