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E-8736/2025 vom 19. Dezember 2025</w:t>
      </w:r>
    </w:p>
    <w:p>
      <w:r>
        <w:t>Bundesverwaltungsgericht, 2025-12-19, DE</w:t>
      </w:r>
    </w:p>
    <w:p>
      <w:r>
        <w:rPr>
          <w:b/>
        </w:rPr>
        <w:t xml:space="preserve">Quelle: </w:t>
      </w:r>
      <w:r>
        <w:t>https://mcp.opencaselaw.ch/entscheid/bvger_E-8736_2025</w:t>
      </w:r>
    </w:p>
    <w:p>
      <w:r>
        <w:t>FR: TAF E-8736/2025 du 19 décembre 2025</w:t>
      </w:r>
    </w:p>
    <w:p>
      <w:r>
        <w:t>IT: TAF E-8736/2025 del 19 dicembre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 schwerdeführenden sind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E-8736/2025 Seite 6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begründete ihren ablehnenden Entscheid sowohl mit der Unsubstanziiertheit der Vorbringen als auch mit deren fehlender Asyl- relevanz. Die Beschwerdeführerin habe im Zusammenhang mit der Ver- wüstung der Büros des (…)-Unternehmens und den geschilderten Haus- durchsuchungen bisher keine flüchtlingsrechtlich relevanten Nachteile er- litten. Ihre Angaben zu den angeblich gegen sie gerichteten behördlichen Suchen beruhten lediglich auf Aussagen von Drittpersonen; sie selbst sei bei diesen Vorfällen nie anwesend gewesen. Es sei auch nie zu Zwischen- fällen mit den äthiopischen Behörden gekommen. Die Schilderungen der mehrfach erfolgten Hausdurchsuchungen seien weitgehend unsubstanzi- iert ausgefallen. Es sei nicht nachvollziehbar, weshalb sich die Beschwer- deführerin versteckt gehalten habe und sich nicht zur Einvernahme bei der Polizei begeben habe, um den Vorwurf der Zusammenarbeit mit dem ehe- maligen Regime zu entkräften. Nachdem auch ihre (…)kollegen durch die Zahlung von Bestechungsgeldern wieder freigelassen worden seien, sei davon auszugehen, dass diese Personen von den heimatlichen Behörden nicht als ernstzunehmende Gegner betrachtet worden seien. Weder sie noch ihre Familie habe sich jemals politisch engagiert. Im Weiteren sei sie mit ihrem eigenen Reisepass legal aus Äthiopien ausgereist. An der Ge- samteinschätzung vermöchten die eingereichten Beweismittel nichts zu ändern.</w:t>
      </w:r>
    </w:p>
    <w:p>
      <w:r>
        <w:t>Der Wegweisungsvollzug wurde unter Verweis auf die Arbeitsfähigkeit, die gute Schulbildung, die breite Berufserfahrung, das soziale Beziehungsnetz</w:t>
      </w:r>
    </w:p>
    <w:p>
      <w:r>
        <w:t>E-8736/2025 Seite 7 im Heimatland sowie die finanzielle Lage der Beschwerdeführerin als zu- lässig, zumutbar und möglich eingestuft. Die gesundheitlichen Probleme der Beschwerdeführenden seien in Äthiopien, insbesondere im D._______ General Hospital (…), behandelbar.</w:t>
      </w:r>
    </w:p>
    <w:p>
      <w:r>
        <w:rPr>
          <w:b/>
        </w:rPr>
        <w:t>E. 5.2</w:t>
      </w:r>
    </w:p>
    <w:p>
      <w:r>
        <w:t>In der Beschwerde wurde entgegnet, in Äthiopien sei es aufgrund der Kämpfe zwischen den Regierungstruppen und amharischen Milizen zu massenhaften Verhaftungen von ethnischen Amhara gekommen. Für diese Risikogruppe habe sich die Gefährdungslage seit der im August 2021 er- folgten vollständigen Machtübernahme durch Ministerpräsident Abiy Ah- med Ali weiter verschärft. Die Beschwerdeführerin entstamme mütterlicher- seits (recte: väterlicherseits; vgl. SEM-Verfahren 1428046-[nachfolgend: Akte] 46, Antwort 34) der amharischen und väterlicherseits (recte: mütter- licherseits; vgl. Antworten 35 und 128) der tigrinischen Ethnie. Bereits auf- grund ihrer ethnischen Zugehörigkeit gehöre sie zu einer vulnerablen Be- völkerungsgruppe, was in der Gesamtbeurteilung berücksichtigt werden müsse. Zudem habe sie als (…) das Augenmerk auf sich gezogen. Ihr sei praktisch ein Berufsverbot auferlegt worden, indem ihr (…) untersagt wor- den sei. Ihr sei zu Unrecht eine regimefeindliche politische Haltung zuge- schrieben worden, was asylbeachtlich sei. Sie sei als alleinerziehende Mut- ter in der patriarchischen Gesellschaft Äthiopiens ebenfalls schutzlos und werde diskriminiert. Der Wegweisungsvollzug sei nicht zumutbar und verstosse gegen das Kindeswohl. Der Sohn kenne Äthiopien nicht und ihm fehle jeglicher Bezugspunkt zu diesem Land. Zudem könnten sie nicht mit familiärer Unterstützung rechnen. Sie hätten den Kontakt mit den Familien- angehörigen stark eingeschränkt, um diese nicht zu gefährden.</w:t>
      </w:r>
    </w:p>
    <w:p>
      <w:r>
        <w:rPr>
          <w:b/>
        </w:rPr>
        <w:t>E. 6</w:t>
      </w:r>
    </w:p>
    <w:p>
      <w:r>
        <w:t>Da die Beschwerdeführenden ihren Subeventualantrag auf Rückweisung der Sache an die Vorinstanz in der Rechtsmitteleingabe nicht begründen, ist darauf nicht weiter einzugehen. Es sind denn auch keine Verletzungen der Verfahrensrechte der Beschwerdeführenden zu erkennen.</w:t>
      </w:r>
    </w:p>
    <w:p>
      <w:r>
        <w:rPr>
          <w:b/>
        </w:rPr>
        <w:t>E. 7.1</w:t>
      </w:r>
    </w:p>
    <w:p>
      <w:r>
        <w:t>Das Bundesverwaltungsgericht kommt in Übereinstimmung mit der Vorinstanz zum Schluss, dass die geltend gemachten Fluchtgründe den Anforderungen an Art. 3 und Art. 7 AsylG nicht genügen.</w:t>
      </w:r>
    </w:p>
    <w:p>
      <w:r>
        <w:rPr>
          <w:b/>
        </w:rPr>
        <w:t>E. 7.1.1</w:t>
      </w:r>
    </w:p>
    <w:p>
      <w:r>
        <w:t>Vorweg ist festzuhalten, dass die Zugehörigkeit der Beschwerdefüh- rerin und ihres Sohnes zur amharischen Ethnie ([gross-] väterlicherseits)</w:t>
      </w:r>
    </w:p>
    <w:p>
      <w:r>
        <w:t>E-8736/2025 Seite 8 für sich allein keine ernsthaften Nachteile im Sinne des Asylgesetzes dar- stellt. Es kann aktuell nicht von einer generellen Verfolgung von Angehöri- gen der amharischen Ethnie in Äthiopien ausgegangen werden (vgl. dazu Urteil des BVGer D-5436/2025 vom 13. August 2025, S. 8).</w:t>
      </w:r>
    </w:p>
    <w:p>
      <w:r>
        <w:rPr>
          <w:b/>
        </w:rPr>
        <w:t>E. 7.1.2</w:t>
      </w:r>
    </w:p>
    <w:p>
      <w:r>
        <w:t>Das SEM hat ferner zutreffend festgehalten, dass die Beschwerde- führerin keine persönlich erlittenen, asylbeachtlichen Nachteile vorgetra- gen hat. Sie wurde weder während ihrer Tätigkeit als (…) noch während dem geschilderten Angriff auf das Büro ihres Arbeitgebers persönlich be- helligt. Gemäss eigenen Angaben war sie bei der Verwüstung des Büros des (…)-Unternehmens nicht persönlich anwesend; dasselbe gilt auch be- treffend die angeblichen Inhaftierungen ihrer (…)kollegen (vgl. Antworten 88, 117 und 137). Ausser einer subjektiv empfundenen Furcht hatten die Ereignisse somit keinerlei persönliche Konsequenzen für sie.</w:t>
      </w:r>
    </w:p>
    <w:p>
      <w:r>
        <w:rPr>
          <w:b/>
        </w:rPr>
        <w:t>E. 7.1.3</w:t>
      </w:r>
    </w:p>
    <w:p>
      <w:r>
        <w:t>Hinzu kommt, dass die geltend gemachten behördlichen Suchen in C._______ und Addis Abeba ausnahmslos auf Angaben von Drittpersonen (Informationen von der Mutter, ihrem damaligen Ehemann und ihren Nach- barn) beruhen (vgl. Akte 46, Antworten 88, 94-96, 101, 103, 107-110, 118 und 126). Diese Vorbringen basieren somit auf blossem Hörensagen, blei- ben unbelegt und lassen für sich allein nicht auf eine überwiegend wahr- scheinliche, asylbeachtlich motivierte Verfolgungssituation schliessen.</w:t>
      </w:r>
    </w:p>
    <w:p>
      <w:r>
        <w:rPr>
          <w:b/>
        </w:rPr>
        <w:t>E. 7.1.4</w:t>
      </w:r>
    </w:p>
    <w:p>
      <w:r>
        <w:t>Gemäss ihren eigenen Angaben weist die Beschwerdeführerin kein politisches Profil auf. Weder sie selbst noch ihre Familie im Heimatland war jemals politisch aktiv (vgl. Akte 46, Antworten 91, 92 und 127). Auch geht aus ihren Schilderungen nicht hervor, dass sie im Rahmen ihres Engage- ments als (…) persönlich für politisch brisante Ideologien eingetreten ist oder sich politisch exponiert hätte. Aus ihren Angaben wird auch nicht er- sichtlich, weshalb sie ins Augenmerk der heimatlichen Behörden geraten sein soll, oder dass diese ein individuell-konkretes Interesse an ihrer Per- son haben könnten. Es muss nach dem Gesagten nicht befürchtet werden, dass die Beschwerdeführerin von den äthiopischen Behörden als expo- nierte Verfechterin politisch missliebiger Inhalte wahrgenommen wurde oder dass eine diesbezüglich begründete zukünftige Gefahr besteht.</w:t>
      </w:r>
    </w:p>
    <w:p>
      <w:r>
        <w:rPr>
          <w:b/>
        </w:rPr>
        <w:t>E. 7.1.5</w:t>
      </w:r>
    </w:p>
    <w:p>
      <w:r>
        <w:t>Auch die im vorinstanzlichen Asylverfahren eingereichten Beweismit- tel sind nicht geeignet, die von der Beschwerdeführerin dargelegte politisch motivierte Verfolgungssituation als überwiegend wahrscheinlich darzutun. Die Unterlagen betreffen insgesamt unbestrittene Tatsachen, wie die Aus- bildung der Beschwerdeführerin und ihre Tätigkeit als (…). Der Umstand,</w:t>
      </w:r>
    </w:p>
    <w:p>
      <w:r>
        <w:t>E-8736/2025 Seite 9 dass die Beschwerdeführerin im Rahmen dieser Tätigkeit (…) sein soll und mit diesen gemeinsam fotografiert wurde, vermag keine objektiv begrün- dete Furcht vor künftigen Verfolgungsmassnahmen nahezulegen. Soweit in der Eingabe vom 10. Oktober 2025 zum Beweismittel «B» ausgeführt wird, die Beschwerdeführerin habe als «(…)» gearbeitet, ist festzustellen, dass dies nicht ihren Angaben anlässlich der Anhörung entspricht. Dort hat sie zu keinem Zeitpunkt geltend gemacht, dass das (…)-Unternehmen der ehemaligen Armee oder den staatlichen Behörden unterstand. Schliesslich vermag die Beschwerdeführerin auch aus den Unterlagen zum vorgetra- genen Verlust des Hauses ihres Vaters nichts für ihr Asylgesuch abzuleiten.</w:t>
      </w:r>
    </w:p>
    <w:p>
      <w:r>
        <w:rPr>
          <w:b/>
        </w:rPr>
        <w:t>E. 7.2</w:t>
      </w:r>
    </w:p>
    <w:p>
      <w:r>
        <w:t>Der Beschwerdeführerin ist es somit nicht gelungen darzulegen, dass sie oder ihr Sohn im Heimatland aufgrund eines der in Art. 3 Abs. 1 AsylG genannten Motive verfolgt worden sind oder zukünftig eine solche Verfol- gung zu befürchten hätten.</w:t>
      </w:r>
    </w:p>
    <w:p>
      <w:r>
        <w:t>Die Vorinstanz hat ihre Flüchtlingseigenschaft zu Recht verneint und ihr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und ihr Sohn verfügen weder über eine aus- länderrechtliche Aufenthaltsbewilligung noch über einen Anspruch auf Er- teilung einer solchen. Die Wegweisung wurde demnach zu Recht angeord- 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E-8736/2025 Seite 10</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Beschwerdeführerin und ihres Sohnes nach Äthiopien ist demnach unter dem Aspekt von Art. 5 AsylG rechtmässig.</w:t>
      </w:r>
    </w:p>
    <w:p>
      <w:r>
        <w:rPr>
          <w:b/>
        </w:rPr>
        <w:t>E. 9.3.5</w:t>
      </w:r>
    </w:p>
    <w:p>
      <w:r>
        <w:t>Sodann ergeben sich weder aus den Aussagen der Beschwerdefüh- rerin noch aus den Akten Anhaltspunkte dafür, dass sie oder ihr Sohn für den Fall einer Ausschaffung nach Äthiopien dort mit beachtlicher Wahr- scheinlichkeit einer nach Art. 3 EMRK oder Art. 1 FoK verbotenen Strafe oder Behandlung ausgesetzt wäre. Gemäss Praxis des Europäischen Ge- richtshofes für Menschenrechte sowie jener des UN-Anti-Folterausschus- ses müssten die Beschwerdeführenden eine konkrete Gefahr im Sinne ei- nes «real risk» nachweisen oder glaubhaft machen, dass ihnen im Fall ei- ner Rückschiebung Folter oder unmenschliche Behandlung drohen würde (vgl. Urteil des EGMR Saadi gegen Italien 28. Februar 2008, Grosse Kam- mer, 37201/06, §§ 124–127 m.w.H.). Dies ist ihnen nicht gelungen. Auch</w:t>
      </w:r>
    </w:p>
    <w:p>
      <w:r>
        <w:t>E-8736/2025 Seite 11 die allgemeine Menschenrechtssituation in Äthiopien lässt den Wegwei- sungsvollzug zum heutigen Zeitpunkt nicht als unzulässig erscheinen.</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Das Bundesverwaltungsgericht geht in konstanter Praxis von der grundsätzlichen Zumutbarkeit des Vollzugs von Wegweisungen nach Äthi- opien aus (vgl. Urteil des BVGer D-5766/2024 vom 27. Januar 2025 E. 10.4.2, mit weiterem Verweis auf Referenzurteil D-6630/2018 vom 6. Mai 2019 E. 12.2). Trotz der weiterhin herrschenden ethnischen Span- nungen und Protestbewegungen ist die allgemeine Lage – mit Ausnahme einzelner Regionen – nicht generell durch Krieg, Bürgerkrieg oder eine Si- tuation allgemeiner Gewalt gekennzeichnet, aufgrund derer die Zivilbevöl- kerung allgemein als konkret gefährdet gelten würde (vgl. etwa Urteil des BVGer D-5766/2024, a.a.O. E. 10.4.2 m.H. auf D-3995/2021 vom 20. März 2023 E. 8.4, D-5557/2019 vom 23. Februar 2023 E. 10.3.1. f.). Gleichzeitig sind die Lebensbedingungen in Äthiopien in vielen Regionen nach wie vor als prekär zu bezeichnen, weshalb zur Existenzsicherung begünstigende Faktoren wie genügend finanzielle Mittel, berufliche Fähigkeiten und ein intaktes Beziehungsnetz erforderlich sind, um die Zumutbarkeit des Weg- weisungsvollzugs bestätigen zu können (vgl. Referenzurteil D-6630/2018 vom 6. Mai 2019 E. 12, in Bestätigung von BVGE 2011/25 E. 8.4 f.; Urteile des BVGer D-5974/2023 vom 14. Mai 2025 E. 5.3.2 und D-3261/2022 vom 23. Januar 2024 E. 11.3.1).</w:t>
      </w:r>
    </w:p>
    <w:p>
      <w:r>
        <w:rPr>
          <w:b/>
        </w:rPr>
        <w:t>E. 9.4.3</w:t>
      </w:r>
    </w:p>
    <w:p>
      <w:r>
        <w:t>Die Beschwerdeführerin und ihr Sohn weisen keine individuellen Gründe auf, die gegen einen Vollzug der Wegweisung nach Äthiopien spre- chen würden. Die Beschwerdeführerin hat eine gute Schulbildung; sie hat eine Ausbildung im (…) absolviert und eine (…) besucht. Zudem hat sie als (…) in einem (…)-Unternehmen, (…), (…) und (…) breit gefächerte Berufs- erfahrungen gesammelt. Ihre Familie (Mutter und mehrere Halbschwes- tern) besitzt mehrere Häuser in Äthiopien; die Beschwerdeführerin hat ihre</w:t>
      </w:r>
    </w:p>
    <w:p>
      <w:r>
        <w:t>E-8736/2025 Seite 12 Familie selbst als «vermögend» bezeichnet (vgl. zum Ganzen: Akte 46, Antworten 13, 23-27, 32, 44 und 58). Bei einer Rückkehr nach Äthiopien können die Beschwerdeführenden auf ein tragfähiges familiäres Bezie- hungsnetz zurückgreifen.</w:t>
      </w:r>
    </w:p>
    <w:p>
      <w:r>
        <w:rPr>
          <w:b/>
        </w:rPr>
        <w:t>E. 9.4.4</w:t>
      </w:r>
    </w:p>
    <w:p>
      <w:r>
        <w:t>Auch aus gesundheitlicher Sicht spricht nichts gegen einen Vollzug der Wegweisung. Die Beschwerdeführerin hat in der Anhörung von De- pressionen und einer erlittenen (…) berichtet. Gleichzeitig hat sie aber zu Protokoll gegeben, deswegen nicht in ärztlicher Behandlung zu sein (vgl. Akte 46, Antworten 5-8). Der Sohn leidet gemäss den in den Akten liegen- den Berichten des (…) unter Fehlsichtigkeit respektive einer Sehschwä- che, weshalb ihm eine Brille verordnet wurde. Den Akten ist indessen nicht zu entnehmen, dass die Beschwerdeführenden an lebensbedrohenden Krankheitsbildern leiden und auf entsprechende ärztliche Behandlungen angewiesen wären, weshalb kein medizinisches Wegweisungsvollzugshin- dernis vorliegt.</w:t>
      </w:r>
    </w:p>
    <w:p>
      <w:r>
        <w:rPr>
          <w:b/>
        </w:rPr>
        <w:t>E. 9.4.5</w:t>
      </w:r>
    </w:p>
    <w:p>
      <w:r>
        <w:t>Schliesslich vermögen auch die übergeordneten Kindesinteressen den Wegweisungsvollzug nicht konkret in Frage zu stellen, da das (…)jäh- rige Kleinkind zusammen mit seiner Mutter nach Äthiopien reisen kann. Da die Mutter im Heimatland über ein tragfähiges Beziehungsnetz verfügt, ist davon auszugehen, dass sich auch das Kind gut in die familiären Struktu- ren integrieren wird.</w:t>
      </w:r>
    </w:p>
    <w:p>
      <w:r>
        <w:rPr>
          <w:b/>
        </w:rPr>
        <w:t>E. 9.4.6</w:t>
      </w:r>
    </w:p>
    <w:p>
      <w:r>
        <w:t>Nach dem Gesagten ist der Vollzug der Wegweisung auch zumutbar.</w:t>
      </w:r>
    </w:p>
    <w:p>
      <w:r>
        <w:rPr>
          <w:b/>
        </w:rPr>
        <w:t>E. 9.5</w:t>
      </w:r>
    </w:p>
    <w:p>
      <w:r>
        <w:t>Schliesslich obliegt es der Beschwerdeführerin, für sich und ihren Sohn bei der zuständigen Vertretung ihres Heimatstaates die notwendigen Rei- sedokumente zu beschaffen,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t>E-8736/2025 Seite 13</w:t>
      </w:r>
    </w:p>
    <w:p>
      <w:r>
        <w:rPr>
          <w:b/>
        </w:rPr>
        <w:t>E. 11.1</w:t>
      </w:r>
    </w:p>
    <w:p>
      <w:r>
        <w:t>Die Beschwerde ist angesichts der vorstehenden Erwägungen als aussichtslos zu qualifizieren. Das in der Beschwerde gestellte Gesuch um Gewährung der unentgeltlichen Prozessführung ist deshalb ungeachtet der Frage der Bedürftigkeit abzuweisen. Der Antrag um Verzicht auf die Erhe- bung eines Kostenvorschusses wird mit dem vorliegenden Urteil gegen- standslos.</w:t>
      </w:r>
    </w:p>
    <w:p>
      <w:r>
        <w:rPr>
          <w:b/>
        </w:rPr>
        <w:t>E. 11.2</w:t>
      </w:r>
    </w:p>
    <w:p>
      <w:r>
        <w:t>Bei diesem Ausgang des Verfahrens sind die Kosten von Fr. 1’000.– den Beschwerdeführenden aufzuerlegen (Art. 1–3 des Reglements vom 21. Februar 2008 über die Kosten und Entschädigungen vor dem Bundes- verwaltungsgericht [VGKE, SR 173.320.2]; Art. 63 Abs. 1 VwVG).</w:t>
      </w:r>
    </w:p>
    <w:p>
      <w:r>
        <w:t>E-8736/2025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