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E-86/2016 vom 17. August 2016</w:t>
      </w:r>
    </w:p>
    <w:p>
      <w:r>
        <w:t>Bundesverwaltungsgericht, 2016-08-17, DE</w:t>
      </w:r>
    </w:p>
    <w:p>
      <w:r>
        <w:rPr>
          <w:b/>
        </w:rPr>
        <w:t xml:space="preserve">Quelle: </w:t>
      </w:r>
      <w:r>
        <w:t>https://mcp.opencaselaw.ch/entscheid/bvger_E-86_2016</w:t>
      </w:r>
    </w:p>
    <w:p>
      <w:r>
        <w:t>FR: TAF E-86/2016 du 17 août 2016</w:t>
      </w:r>
    </w:p>
    <w:p>
      <w:r>
        <w:t>IT: TAF E-86/2016 del 17 agosto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2.1 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Nachfolgend wird ausschliesslich auf die Vorbringen des Beschwerdeführers eingegangen, da die Beschwerdeführerin und der Sohn keine eigenen asylrelevanten Vorbringen geltend machen und in der Beschwerdeschrift einzig auf die Ausführungen der Vorinstanz betreffend des Beschwerdeführers Bezug genommen wird.</w:t>
      </w:r>
    </w:p>
    <w:p>
      <w:r>
        <w:rPr>
          <w:b/>
        </w:rPr>
        <w:t>E. 3</w:t>
      </w:r>
    </w:p>
    <w:p>
      <w:r>
        <w:t>3.1 Die Rüge des Beschwerdeführers, die Vorinstanz habe das Gesuch nicht genügend umfassend und sorgfältig geprüft, ist vorab zu beurteilen, da sie allenfalls eine Kassation der vorinstanzlichen Verfügung bewirken könnte.</w:t>
      </w:r>
    </w:p>
    <w:p>
      <w:r>
        <w:rPr>
          <w:b/>
        </w:rPr>
        <w:t>E. 3.2</w:t>
      </w:r>
    </w:p>
    <w:p>
      <w:r>
        <w:t>Die Behörde stellt den Sachverhalt von Amtes wegen fest und bedient sich nötigenfalls der gesetzlichen Beweismittel (Art. 6 AsylG i.V.m. Art. 12 VwVG). Aus den Akten geht nicht hervor, inwiefern der Sachverhalt nicht rechtsgenüglich erstellt sein soll, da sich die Vorinstanz mit sämtlichen Vorbringen des Beschwerdeführers auseinandersetzte, was ihm eine sachgerechte Anfechtung ermöglichte. Der Beschwerdeführer begründet seine Rüge der unsorgfältigen Gesuchsprüfung denn auch nicht ansatzweise. Angesichts dieser Sachlage erweist sich die Rüge als unbegründet und es besteht somit keine Veranlassung, die Sache aus formellen Gründen aufzuheben und an die Vorinstanz zurückzuweisen.</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5</w:t>
      </w:r>
    </w:p>
    <w:p>
      <w:r>
        <w:t>5.1 Die Vorinstanz begründete ihren ablehnenden Entscheid damit, der Beschwerdeführer habe in der Befragung einzig die Anwerbungsversuche durch die Shabiha-Milizen als Asylgrund angeführt. Die regimekritische Wortmeldung in der (...) Moschee und die Waffentransporte für die FSA habe er erst in der Anhörung genannt. Der erste Waffentransport sei im April oder Mai 2011 erfolgt, damals habe es aber die FSA noch gar nicht gegeben. Die Angaben des Beschwerdeführers zu den Waffentransporten, dem Zeitpunkt der Flucht aus Damaskus nach D._______ sowie dem Zeitpunkt und den Gründen für die Ausreise in den Irak seien widersprüchlich. Bei der Befragung sei er bereits am Tag nach seiner Ankunft in D._______ von der PKK vorgeladen worden und noch in derselben Nacht geflüchtet. Bei der Anhörung habe ihn die PKK vier bis fünf Tage, bei der ergänzenden Anhörung neun bis zehn Tage - nach einem Vorfall mit einem Araber - nach seiner Ankunft in D._______ aufgesucht. Die Bestätigungsschreiben der PDK-S und der Syrian Democratic Union seien reine Gefälligkeitsschreiben ohne Beweiswert.</w:t>
      </w:r>
    </w:p>
    <w:p>
      <w:r>
        <w:rPr>
          <w:b/>
        </w:rPr>
        <w:t>E. 5.2</w:t>
      </w:r>
    </w:p>
    <w:p>
      <w:r>
        <w:t>Der Beschwerdeführer bringt vor, er habe bei der Befragung nicht alle Asylgründe genannt, weil er gestresst und müde gewesen sei, und ihm gesagt worden sei, die Befragung sei kurz und er habe später die Gelegenheit zur ausführlichen Schilderung der Asylgründe. Er sei behördlich gesucht worden, was durchaus asylrelevant sei. Die FSA sei früher entstanden, als öffentlich bekannt sei. Einige Monate nach Beginn der Unruhen in Syrien seien bereits nahe der türkischen Grenze stationierte Militärangehörige desertiert. Bezüglich des Zeitpunkts des Verlassens von D._______ habe er umgangssprachlich ungefähre Angaben, vier bis fünf Tage, gemacht. Er habe drei verschiedene Dolmetscher gehabt; es sei nicht ausgeschlossen, dass einige Punkte falsch verstanden worden seien. Die Glaubhaftigkeit seiner Aussagen müsse durch Fachpsychologen beurteilt werden. Die Bestätigungsschreiben seien keine Gefälligkeitsschreiben, sondern belegten sein nicht ungefährliches Engagement für die kurdisch-syrische Opposition. Die Gefahr einer asylrelevanten Verfolgung sei durch regelmässige Teilnahmen an politischen Veranstaltungen und Protestaktionen gegen das syrische Regime in der Schweiz gewachsen.</w:t>
      </w:r>
    </w:p>
    <w:p>
      <w:r>
        <w:rPr>
          <w:b/>
        </w:rPr>
        <w:t>E. 5.3</w:t>
      </w:r>
    </w:p>
    <w:p>
      <w:r>
        <w:t>Für die Aussagen des Beschwerdeführers, er sei während der Befragungen gestresst und müde gewesen und die Dolmetscher hätten Vorbringen falsch übersetzt, finden sich in den Akten keinerlei Anhaltspunkte. Bei der Anhörung gab er anfangs zwar an, er sei aufgeregt, aber etwas später gab er zu Protokoll, es gehe ihm gut; solange man frei reden könne, sei es gar nicht anstrengend. Die Hilfswerkvertretung hat denn auch nie Einwände angebracht. Bei den ersten beiden Anhörungen erklärte der Beschwerdeführer, er verstehe den Dolmetscher gut. Bei der ergänzenden Anhörung gab er sogar an, er verstehe den Dolmetscher sehr gut, da er genau seinen Dialekt spreche. Zudem hat der Beschwerdeführer die Vollständigkeit und Korrektheit der Protokolle schriftlich bestätigt. Der Beizug von Fachpsychologen erweist sich als unnötig; die Vorinstanz als Fachbehörde in der Beurteilung von Asylgesuchen ist durchaus in der Lage, Aussagen zu werten und widersprüchliches Aussageverhalten aufzudecken. Der Beschwerdeführer vermag glaubhaft darzulegen, dass er Mitglied der PDK-S war, zumal die Beschwerdeführerin und sein Sohn dies in ihren Befragungen bestätigen. Seine übrigen Angaben zum Asylgrund sind aber voll von Widersprüchen und Ungereimtheiten. In der Befragung gab er an, er sei von den Sicherheitskräften immer wieder kurzzeitig befragt und inhaftiert worden. In der Anhörung gab er an, letztmals im Jahr 1999 inhaftiert worden zu sein. Zu seiner Rolle in der Partei gibt er anfangs an, er sei normales Parteimitglied gewesen und habe an Parteiversammlungen teilgenommen. In der Anhörung war er Mitglied des Lokalkomittees, habe die Parteisitzungen organisiert und die Kontrolle über ca. 70 Kurdenfamilien gehabt. Die regimekritische Wortmeldung in der (...) Moschee und die Waffentransporte für die FSA gab der Beschwerdeführer erst in der Anhörung als Asylgrund an. Die Begründung des Beschwerdeführers, er habe wegen der Kürze der Befragung nicht alle Asylgründe genannt, ist nicht nachvollziehbar. Zwar ist die Befragung kurz, aber der Beschwerdeführer wurde mehrmals nach den Asylgründen gefragt und aufgefordert, diese zu präzisieren. Dass es der Beschwerdeführer dennoch unterlassen hat, derartig wichtige Gründe zu nennen, lässt bereits die Vermutung aufkommen, dass sie lediglich nachgeschobene, erfundene Schutzbehauptungen sind. Tatsachenwidrige und widersprüchliche Aussagen über die Waffentransporte bestätigen diese Vermutung. Der Beschwerdeführer soll erstmals im April oder Mai 2011 einen Waffentransport für die FSA getätigt haben. Die Vorinstanz stellt zu Recht fest, dass es die FSA zum damaligen Zeitpunkt noch gar nicht gegeben hat. Die Gründung der FSA wurde am 29. Juli 2011 öffentlich bekannt gegeben (vgl. http://de.wikipedia.org/wiki/Freie_Syrische_Armee, Stand: 28.07.2016). Es mag zutreffen, dass nahe der Türkei erste Desertionen von der syrischen Armee bereits früher stattgefunden haben, jedoch ist es unglaubhaft, dass diese Deserteure bereits in der Lage waren, im entfernt gelegenen Damaskus schon im April/Mai 2011 Waffenschmuggel zu organisieren. Genauso unglaubhaft ist es, dass der Beschwerdeführer die angeblichen Waffentransporte hätte unbehelligt ausführen können, obwohl er nach eigenen Angaben ständig vom Geheimdienst überwacht worden sei. Zudem macht der Beschwerdeführer widersprüchliche Angaben zur Zahl und zum Zeitpunkt der Waffentransporte. In Bezug auf das Verlassen von D._______ gab der Beschwerdeführer bei der Befragung an, die PKK habe ihn einen Tag nach seiner Ankunft in D._______ zu kontaktieren versucht; er habe sich versteckt. In der gleichen Nacht sei er geflüchtet. In der Anhörung sagte er, die PKK sei erst nach vier bis fünf Tagen gekommen. In der ergänzenden Anhörung gab er an, zwei bis drei Tage nach seiner Ankunft in D._______ sei die PKK gekommen, um seine Tochter zu rekrutieren. Ungefähr zehn Tage später habe er einen Araber geschlagen, woraufhin dieser ihn bei der PKK angezeigt habe. Daraufhin habe er Syrien verlassen. Diese immer neuen Versionen des Beschwerdeführers entbehren jeglicher Glaubwürdigkeit. Insgesamt kann gesagt werden, dass die Aussagen hinsichtlich seiner tragenden Rolle in der PDK-S, der Waffentransporte, der Wortmeldung in der (...) Moschee und der Gründe für das Verlassen von D._______ als unglaubhaft einzustufen sind. Was an glaubhaften Aussagen übrig bleibt, ist seine Parteimitgliedschaft und die Aufforderung der Shabiha-Milizen zur Zusammenarbeit. Diesbezüglich führt der Beschwerdeführer indes selbst aus, die Milizen hätten alle Kurden in seinem Quartier zur Zusammenarbeit angefragt. Gründe, welche nicht auf eine konkrete Gefährdung des Beschwerdeführers deuten und die meisten kurdischen Familien am Wohnort des Beschwerdeführers in ähnlicher Weise betreffen, genügen jedoch nicht als Asylgrund.</w:t>
      </w:r>
    </w:p>
    <w:p>
      <w:r>
        <w:rPr>
          <w:b/>
        </w:rPr>
        <w:t>E. 6</w:t>
      </w:r>
    </w:p>
    <w:p>
      <w:r>
        <w:t>6.1 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6.2</w:t>
      </w:r>
    </w:p>
    <w:p>
      <w:r>
        <w:t>Bei der vom Beschwerdeführer geltend gemachten exilpolitischen Tätigkeit handelt es sich um einen subjektiven Nachfluchtgrund; es fehlt somit die Asylrelevanz. Zudem ist anzufügen, dass der Beschwerdeführer keinerlei Beweismittel für seine angebliche exilpolitische Tätigkeit eingereicht hat, weshalb der Wahrheitsgehalt dieses Vorbringens anzuzweifeln ist.</w:t>
      </w:r>
    </w:p>
    <w:p>
      <w:r>
        <w:rPr>
          <w:b/>
        </w:rPr>
        <w:t>E. 6.3</w:t>
      </w:r>
    </w:p>
    <w:p>
      <w:r>
        <w:t>Zusammenfassend ist festzuhalten, dass die angefochtene Verfügung Bundesrecht nicht verletzt und es dem Beschwerdeführer nicht gelungen ist, eine asylrelevante Verfolgungsgefahr nachzuweisen oder glaubhaft darzutun. Die Beschwerde ist somit abzuweisen.</w:t>
      </w:r>
    </w:p>
    <w:p>
      <w:r>
        <w:rPr>
          <w:b/>
        </w:rPr>
        <w:t>E. 7</w:t>
      </w:r>
    </w:p>
    <w:p>
      <w:r>
        <w:t>7.1 Lehnt die Vorinstanz das Asylgesuch ab oder tritt sie nicht darauf ein, so verfügt sie in der Regel die Wegweisung aus der Schweiz und ordnet den Vollzug an (Art. 44 AsylG).</w:t>
      </w:r>
    </w:p>
    <w:p>
      <w:r>
        <w:rPr>
          <w:b/>
        </w:rPr>
        <w:t>E. 7.2</w:t>
      </w:r>
    </w:p>
    <w:p>
      <w:r>
        <w:t>Die Vorinstanz hat in der angefochtenen Verfügung vom 7. Dezember 2015 die vorläufige Aufnahme der Beschwerdeführer in der Schweiz angeordnet. Demnach erübrigen sich praxisgemäss Ausführungen zur Zulässigkeit, Zumutbarkeit und Möglichkeit des Wegweisungsvollzugs.</w:t>
      </w:r>
    </w:p>
    <w:p>
      <w:r>
        <w:rPr>
          <w:b/>
        </w:rPr>
        <w:t>E. 8</w:t>
      </w:r>
    </w:p>
    <w:p>
      <w:r>
        <w:t>Die Beschwerdeführer ersuchen um Erlass der Verfahrenskosten. Gemäss Art. 65 Abs. 1 VwVG kann die Beschwerdeinstanz eine bedürftige Partei, deren Begehren nicht aussichtslos erscheinen, auf Gesuch von der Zahlung der Verfahrenskosten befreien. Da die Begehren der Beschwerdeführer nicht von vornherein als aussichtslos bezeichnet werden können und die Bedürftigkeit der Beschwerdeführer ausgewiesen ist, ist dem Gesuch um Erlass der Verfahrenskosten stattzugeben.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