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E-8683/2010 vom 13. April 2011</w:t>
      </w:r>
    </w:p>
    <w:p>
      <w:r>
        <w:t>Bundesverwaltungsgericht, 2011-04-13, DE</w:t>
      </w:r>
    </w:p>
    <w:p>
      <w:r>
        <w:rPr>
          <w:b/>
        </w:rPr>
        <w:t xml:space="preserve">Quelle: </w:t>
      </w:r>
      <w:r>
        <w:t>https://mcp.opencaselaw.ch/entscheid/bvger_E-8683_2010</w:t>
      </w:r>
    </w:p>
    <w:p>
      <w:r>
        <w:t>FR: TAF E-8683/2010 du 13 avril 2011</w:t>
      </w:r>
    </w:p>
    <w:p>
      <w:r>
        <w:t>IT: TAF E-8683/2010 del 13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nicht in einer Amtssprache des Bundes (vgl. Art. 105 AsylG i.V.m. Art. 33a VwVG und Art. 70 Abs. 1 der Bundesverfassung der Schweizerischen Eidgenossenschaft vom 18. April 1999 [BV, SR 101]) abgefasst. Das Bundesverwaltungsgericht hat aus prozessökonomischen Gründen vorliegend auf eine Rückweisung der Beschwerde und das Einfordern einer Beschwerdeverbesserung beziehungsweise Übersetzung der Eingabe verzichtet. Nach erfolgter amtlicher Übersetzung sind die Rechtsmittelanträge bekannt und hinreichend begründet. Der vorliegende Entscheid ergeht in deutscher Sprache (vgl. Art. 33a Abs. 2 VwVG i.V.m. Art. 37 VGG).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Das BFM kann ein im Ausland gestelltes Asylgesuch ablehnen, wenn die asylsuchende Person keine Verfolgung glaubhaft machen oder ihr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4.4</w:t>
      </w:r>
    </w:p>
    <w:p>
      <w:r>
        <w:t>Gemäss Art. 20 Abs. 2 AsylG bewilligt das BFM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die Einreise zu bewilligen, der glaubhaft macht, dass eine unmittelbare Gefahr für Leib und Leben oder für die Freiheit aus einem Grund nach Art. 3 Abs. 1 AsylG bestehe.</w:t>
      </w:r>
    </w:p>
    <w:p>
      <w:r>
        <w:rPr>
          <w:b/>
        </w:rPr>
        <w:t>E. 4.5</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die Beschwerdeführerin mache geltend, von der FARC bedroht zu werden. Dazu sei festzustellen, dass der kolumbianische Staat grundsätzlich über eine funktionierende und effiziente Schutzinfrastruktur, insbesondere über einen funktionierenden Polizeiapparat sowie über ein Rechts- und Justizsystem verfüge. Da der kolumbianische Staat die Aktivitäten der Guerilla im Rahmen des Möglichen bekämpfe, könne die Schutzwilligkeit als gegeben erachtet werden. Sodann gelinge es keinem Staat, die absolute Sicherheit aller seiner Bürger jederzeit und überall zu garantieren. Zudem handle es sich bei der Beschwerdeführerin nicht um eine landesweit bekannte Persönlichkeit. Es sei deshalb nicht davon auszugehen, dass sie von der FARC an jedem beliebigen Ort ausfindig gemacht werden könne. Aus ihren Angaben sei denn auch zu entnehmen, dass sie und ihre Familie lediglich in B._______ von der FARC bedroht worden seien. Dementsprechend mache die Beschwerdeführerin auch keine Behelligungen geltend, seit sie nach D._______ übersiedelt sei. Es könne deshalb geschlossen werden, dass sich die Beschwerdeführerin mit einem innerstaatlichen Wohnsitzwechsel von den Verfolgern schützen könne. Weiter führt die Vorinstanz aus, das Asylgesuch könne auch gestützt auf Art. 52 Abs. 2 AsylG abgelehnt werden. Gemäss diesem Artikel könne ein Asylgesuch eines sich im Ausland befindenden Ausländers abgelehnt werden, wenn ihm zugemutet werden könne, sich in einem anderen Staat um Aufnahme zu bemühen. Dabei sei das Vorhandensein enger Bindungen zur Schweiz eines der wesentlichen Kriterien, welches zur Erteilung einer Einreisebewilligung führe. Die Beschwerdeführerin mache keine besonders nahen Beziehungen zur Schweiz geltend. Unter diesen Umständen sei es ihr zuzumuten, in einem anderen Land um Asylgewährung nachzusuchen, beispielsweise in einem der Nachbarstaaten von Kolumbien. Die meisten Staaten Südamerikas hätten das Abkommens vom 28. Juli 1951 über die Rechtsstellung der Flüchtlinge (FK, SR 0.142.30) ratifiziert und würden sich gemäss den Erkenntnissen des BFM an die damit verbundenen Verpflichtungen halten. So seien beispielsweise die Nachbarstaaten Brasilien, Ecuador, Panama und Peru Vertragsparteien sowohl der FK als auch des betreffenden Zusatzprotokolls vom 31. Januar 1967; Venezuela seinerseits habe das Abkommen selbst nicht ratifiziert, indes das Protokoll. Diese Länder würden über ein eigenes, gesetzlich geregeltes Verfahren zur Anerkennung von Flüchtlingen verfügen. Namentlich Argentinien und Brasilien würden über ein im Allgemeinen formelles und gesichertes Asylverfahren verfügen. Zudem hielten sie sich gemäss den Erkenntnissen des BFM grundsätzlich an das Gebot des Non-Refoulement von Art. 33 FK, auch wenn als Einschränkung habe festgestellt werden müssen, dass es in den Grenzgebieten - insbesondere denjenigen zu Panama und Venezuela - in den letzten Jahren zu unkontrollierten Rückschiebungen durch die Grenzbehörden gekommen sei. Für die praktische Möglichkeit und die Zumutbarkeit der anderweitigen Schutzsuche spreche im weiteren die Möglichkeit der visumsfreien Einreise in sämtliche umliegende Länder Kolumbiens sowie der Umstand, dass jährlich mehrere tausend kolumbianische Staatsangehörige in den Nachbarländern - namentlich in Ecuador - um Asyl ersuchen und dort zu einem beträchtlichen Teil auch als Flüchtlinge anerkannt würden. Diese Staaten würden überdies aus geografischen, sprachlichen und kulturellen Gründen als offensichtlich näherliegend erscheinen. Hinzu komme, dass das UNHCR in diesen Ländern vor Ort sei und während der ersten Monaten wirtschaftliche Unterstützung an Asylsuchende und Flüchtlinge gewähre. Der Beschwerdeführerin sei es somit zumutbar, sich in einem anderen Staat um Schutz zu bemühen.</w:t>
      </w:r>
    </w:p>
    <w:p>
      <w:r>
        <w:rPr>
          <w:b/>
        </w:rPr>
        <w:t>E. 5.2</w:t>
      </w:r>
    </w:p>
    <w:p>
      <w:r>
        <w:t>In der Rechtsmitteleingabe macht die Beschwerdeführerin sinngemäss geltend, das BFM habe ihr zu Unrecht die Einreise nicht bewilligt und sie zu Unrecht nicht als Flüchtling anerkannt. Vor dem Entscheid sei sie nicht durch einen konsularischen Beamten angehört worden, weshalb sie ihre Situation nicht ausreichend habe darlegen können. Sie habe begründete Furcht vor dem Verlust des Lebens oder der Freiheit. Aufgrund des Entscheides habe sie zudem den Eindruck, dieser stütze sich einzig auf ihr äusseres Profil ab. Der Schluss, sie sei nicht in der Lage, sich der Schweizer Kultur anzupassen, sei beleidigend.</w:t>
      </w:r>
    </w:p>
    <w:p>
      <w:r>
        <w:rPr>
          <w:b/>
        </w:rPr>
        <w:t>E. 5.3</w:t>
      </w:r>
    </w:p>
    <w:p>
      <w:r>
        <w:t>Die Beschwerdeführerin macht zunächst geltend, sie hätte vor dem Entscheid des BFM zu ihrer Situation beziehungsweise zu ihren Asylgründen durch die Botschaft persönlich angehört werden müssen.</w:t>
      </w:r>
    </w:p>
    <w:p>
      <w:r>
        <w:rPr>
          <w:b/>
        </w:rPr>
        <w:t>E. 5.3.1</w:t>
      </w:r>
    </w:p>
    <w:p>
      <w:r>
        <w:t>Das Bundesverwaltungsgericht hat in Auslegung von Art. 19 AsylG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auch erübrigen, wenn der Sachverhalt bereits aufgrund des eingereichten Asylgesuchs als entscheidreif erstellt erscheint; der asylsuchenden Person ist diesfalls immerhin im Sinne des rechtlichen Gehörs die Gelegenheit zu geben, sich zu einem abzusehenden negativen Entscheid zumindest schriftlich zu äussern (BVGE a.a.O. E. 5.7). Schliesslich ist das BFM in jedem Fall gehalten, das Absehen von einer Befragung in der Verfügung über das Asylgesuch zu begründen (BVGE a.a.O. E. 5.6 sowie 5.7).</w:t>
      </w:r>
    </w:p>
    <w:p>
      <w:r>
        <w:rPr>
          <w:b/>
        </w:rPr>
        <w:t>E. 5.3.2</w:t>
      </w:r>
    </w:p>
    <w:p>
      <w:r>
        <w:t>Vorliegend erachtete das BFM den Sachverhalt aufgrund der Eingabe der Beschwerdeführerin und der umfangreichen Dokumentation als hinreichend erstellt und den Fall damit als entscheidreif. Es verzichtete daher auf eine Anhörung der Beschwerdeführerin. Diese Erkenntnis teilte es der Beschwerdeführerin mit Schreiben vom 7. Juni 2010 mit und gab ihr gleichzeitig Gelegenheit, sich nochmals zu ihrer aktuellen Gefährdung im Heimatstaat, der Möglichkeit in einem anderen Staat als der Schweiz um Schutz zu suchen, ihrer Beziehungsnähe zur Schweiz sowie ihrer Assimilationsmöglichkeiten zu äussern. Innert der angesetzten Frist reichte die Beschwerdeführerin am 14. Juli 2010 ihre Stellungnahme ein. Diese Ausführungen änderten am Schluss des BFM, der Sachverhalt sei abschliessend erstellt, nichts. Aufgrund der Aktenlage erachtet auch das Gericht den Sachverhalt im Zeitpunkt der Entscheidfällung als entscheidreif. Es ist somit festzustellen, dass die Vorgehensweise des BFM der vom Bundesverwaltungsgericht festgelegten Praxis entspricht. Im Weiteren hat das BFM - wie gemäss der Rechtsprechung erforderlich - in seiner Verfügung vom 11. November 2010 das Absehen von einer persönlichen Anhörung einlässlich begründet. Demnach hat das BFM den verfahrensrechtlichen Anforderungen hinreichend Genüge getan.</w:t>
      </w:r>
    </w:p>
    <w:p>
      <w:r>
        <w:rPr>
          <w:b/>
        </w:rPr>
        <w:t>E. 5.4</w:t>
      </w:r>
    </w:p>
    <w:p>
      <w:r>
        <w:t>Zu den weiteren Vorbringen in der Rechtsmitteleingabe ist festzustellen, dass das BFM in der angefochtenen Verfügung an keiner Stelle ausgeführt hat, die Beschwerdeführerin sei nicht in der Lage, sich der Schweizer Kultur anzupassen. Einzig hat es festgestellt, die Beschwerdeführerin habe keine besonders nahen Beziehungen zur Schweiz und die Nachbarländer Kolumbiens würden ihr von der Kultur her näher stehen. Diese Ausführungen können entgegen der von der Beschwerdeführerin vertretenen Ansicht weder als erniedrigend noch als beleidigend erachtet werden.</w:t>
      </w:r>
    </w:p>
    <w:p>
      <w:r>
        <w:rPr>
          <w:b/>
        </w:rPr>
        <w:t>E. 5.5</w:t>
      </w:r>
    </w:p>
    <w:p>
      <w:r>
        <w:t>Weiter hat das BFM in der angefochtenen Verfügung einerseits dargelegt, dass die Beschwerdeführerin eine valable innerstaatliche Fluchtalternative hat und deshalb nicht auf den Schutz der Schweiz angewiesen ist. Andererseits hat es ausführlich erwogen, dass es der Beschwerdeführerin zumutbar und möglich ist, sich in einem der Nachbarstaaten Kolumbiens um Schutz vor allfälliger Verfolgung zu bemühen. An diesen Feststellungen vermag die Beschwerdeführerin mit ihren Ausführungen in der Rechtsmittelgabe nichts zu ändern. Namentlich legt sie nicht substantiiert dar, inwiefern das BFM zu Unrecht geschlossen habe, ihr sei die Einreise in die Schweiz nicht zu bewilligen und sie sei nicht schutzbedürftig im Sinne des AsylG. Um diesbezüglich Wiederholungen zu vermeiden, kann vollumfänglich auf die zutreffenden Erwägungen in der angefochtenen Verfügung verwiesen werden.</w:t>
      </w:r>
    </w:p>
    <w:p>
      <w:r>
        <w:rPr>
          <w:b/>
        </w:rPr>
        <w:t>E. 5.6</w:t>
      </w:r>
    </w:p>
    <w:p>
      <w:r>
        <w:t>Zusammenfassend ist festzustellen, dass die Beschwerdeführerin weder schutzbedürftig im Sinne von Art. 3 AsylG ist, noch die Anforderungen an eine Aufnahme in der Schweiz gemäss Art. 52 Abs. 2 AsylG erfüllt sind. An diesem Schluss vermögen auch die auf Beschwerdestufe eingereichten Beweismittel nichts zu ändern. Das BFM hat der Beschwerdeführerin demnach zur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