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E-8649/2007 vom 21. November 2011</w:t>
      </w:r>
    </w:p>
    <w:p>
      <w:r>
        <w:t>Bundesverwaltungsgericht, 2011-11-21, DE</w:t>
      </w:r>
    </w:p>
    <w:p>
      <w:r>
        <w:rPr>
          <w:b/>
        </w:rPr>
        <w:t xml:space="preserve">Quelle: </w:t>
      </w:r>
      <w:r>
        <w:t>https://mcp.opencaselaw.ch/entscheid/bvger_E-8649_2007</w:t>
      </w:r>
    </w:p>
    <w:p>
      <w:r>
        <w:t>FR: TAF E-8649/2007 du 21 novembre 2011</w:t>
      </w:r>
    </w:p>
    <w:p>
      <w:r>
        <w:t>IT: TAF E-8649/2007 del 21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ist vorliegend nicht gegeben.</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37 VGG und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das Asylgesuch des Beschwerdeführers mit der Begründung abgewiesen, dass dessen Aussagen den Anforderungen an die Glaubhaftigkeit und damit des erwähnten Art. 7 AsylG nicht standhielten. Die vom Beschwerdeführer geschilderte Staffelung der Verhöre (2. Mai, 2./3. Mai und 31. Mai 2007) wirke realitätsfremd. Es dürfe nämlich mit Recht davon ausgegangen werden, dass die Behörden bereits beim ersten Mal, sicherlich aber beim zweiten Mal, sämtliche verwandtschaftlichen Beziehungen zu durchleuchten versucht hätten. Ebenfalls als realitätsfremd wertete das BFM, dass die Soldaten bei der ersten Festnahme die Identitätskarten der erwachsenen Söhne zwar kontrolliert, diese jedoch zwecks weiterer Abklärungen nicht festgenommen hätten, zumal einer der Söhne als Chauffeur tätig gewesen sei. Schliesslich führte das BFM zur Begründung seines negativen Entscheides an, der Beschwerdeführer habe sich in den beiden Befragungen unterschiedlich zu den Aussagen der Armeeangehörigen anlässlich der Haftentlassung am 1. Juni 2007 geäussert. So habe er an der ersten Befragung angegeben, die Soldaten hätten ihm gesagt, er solle irgendwohin fliehen; bei der späteren Anhörung habe er dann zu Protokoll gegeben, es sei ihm gesagt worden, dass er sich zur Verfügung halten müsse. Angesichts der realitätsfremden Aussagen und der aufgezeigten Widersprüche dränge sich der Schluss auf, dass es sich bei den Vorbringen um ein Konstrukt handle. Mangels Glaubhaftigkeit der Verfolgung durch die Armee sei auch die geltend gemachte Anschlussverfolgung durch die LTTE unglaubhaft. Die vorgezeigten Spuren von Gewalteinwirkungen müsse sich der Beschwerdeführer nach dem Gesagten unter anderen als den geltend gemachten Umständen zugezogen haben.</w:t>
      </w:r>
    </w:p>
    <w:p>
      <w:r>
        <w:rPr>
          <w:b/>
        </w:rPr>
        <w:t>E. 4.2</w:t>
      </w:r>
    </w:p>
    <w:p>
      <w:r>
        <w:t>Auf Beschwerdeebene hielt die Rechtsvertreterin diesen Erwägungen Folgendes entgegen: Der Argumentation des BFM, wonach die Schilderungen realitätsfremd ausgefallen seien, könne nicht gefolgt werden. Es liege in der Natur willkürlicher, im Rahmen eines Bürgerkrieges erfolgter Akte wie Festnahmen, Entführungen und Folterungen, dass diese grundsätzlich und damit auch nach rechtsstaatlichen Überlegungen weder nachvollziehbar noch erklärbar seien. Willkürliche Exzesse liessen sich daher nicht durch ein besonderes, ihrer Typik entsprechendes Ablaufschema erklären und analysieren. Es sei durchaus üblich, dass sich willkürliche Festnahmen im bürgerkriegsversehrten Sri Lanka insbesondere zur Einschüchterung der Bevölkerung wiederholten. Vor diesem Hintergrund und angesichts der beabsichtigten Einschüchterung habe die Armee gar kein Interesse daran gehabt, sogleich im Rahmen einer einzigen Festnahme die gesamten Familienverhältnisse und allfällige Kontakte zu den LTTE zu durchleuchten. Weiter sei auch die Erwägung, wonach die Armee realistischerweise auch die Söhne des Beschwerdeführers festgenommen hätte, eine blosse Mutmassung, welche zurückzuweisen sei. Auch hier könne nämlich nicht auf eine standardisierte Vorgehensweise abgestützt werden. Hinsichtlich der Auflagen seitens der Armeeangehörigen entgegnete die Rechtsvertreterin, der Beschwerdeführer habe an beiden Befragungen sinngemäss dasselbe zu Protokoll gegeben, nämlich, dass er sich zur Verfügung halten müsse, beziehungsweise, dass er wieder vorgeladen werden könnte. Das BFM habe ihm hier zu Unrecht einen Widerspruch vorgehalten. Dass er daneben im EVZ auch noch erwähnt habe, es sei ihm gesagt worden, irgendwohin zu fliehen, könne nicht als Widerspruch gewertet werden. Diese Aussage von Soldaten sei als individuelle Anmerkung seitens einiger Peiniger zu werten und nicht als offizielle behördliche Anordnung. Weiter sei anzumerken, dass diese letzten Anordnungen/Bemerkungen seitens der Armee ohnehin nicht fluchtauslösend gewesen seien, sondern die willkürlichen Mitnahmen, Drohungen und Folterungen insgesamt den Ausschlag gegeben hätten. Unter diesen Umständen könne der vom BFM herangezogenen Aussage keine derart entscheidende Bedeutung abgerungen werden, wie dies vorliegend erfolgt sei. Zusammenfassend könnten dem Beschwerdeführer somit weder realitätsfremde Elemente noch Widersprüche zur Last gelegt werden. Somit falle auch die Schlussfolgerung des BFM, bei den Vorbringen handle es sich um ein Konstrukt, in sich zusammen. Zu berücksichtigen sei schliesslich, dass der Beschwerdeführer seine Folterverletzungen betreffend einen ärztlichen Bericht nachgereicht habe. Somit hielten die Vorbringen sowohl den Anforderungen von Art. 7 an die Glaubhaftigkeit als auch jenen von Art. 3 AsylG an die Asylrelevanz stand.</w:t>
      </w:r>
    </w:p>
    <w:p>
      <w:r>
        <w:rPr>
          <w:b/>
        </w:rPr>
        <w:t>E. 4.3</w:t>
      </w:r>
    </w:p>
    <w:p>
      <w:r>
        <w:t>Auf Vernehmlassungsstufe nahm das BFM zum eingereichten Arztbericht Stellung. Es führte dazu aus, dieser sei rudimentär, da es ihm an detaillierten Angaben zur verwendeten diagnostischen Methode, an einer Stellungnahme zu allenfalls anders gelagerten Gewalteinwirkungen und an Indizien für den wahrscheinlichen Zeitpunkt der Schädigung ermangle. Der Bericht sei daher in keiner Weise geeignet, die Korrektheit der Erwägungen und Schlüsse des BFM zu erschüttern.</w:t>
      </w:r>
    </w:p>
    <w:p>
      <w:r>
        <w:rPr>
          <w:b/>
        </w:rPr>
        <w:t>E. 4.4</w:t>
      </w:r>
    </w:p>
    <w:p>
      <w:r>
        <w:t>Mit Replik vom 3. März 2008 nahm die Rechtsvertreterin zur Vernehmlassung des BFM Stellung. Sie machte geltend, der behandelnde Arzt habe aufgrund der Kritik des BFM an seinem Bericht erneut ein Gespräch mit dem Beschwerdeführer durchgeführt, dessen Extremitäten examiniert und fotodokumentiert. Diese Unterlagen lägen zusammen mit einem ergänzenden Bericht der Eingabe bei. Der behandelnde Arzt habe sodann Rücksprache genommen mit anderen Ärzten betreffend Sinn und Möglichkeit weiterer Abklärungen. Diese hätten ihm gesagt, ausser einer gerichtsmedizinischen Begutachtung vermöchten sonstige weitere Abklärungen keine neuen Erkenntnisse zu bringen. Es sei eine Tatsache, dass nach gewisser Zeit die Fingernägel nachwüchsen und der Zeitpunkt des Geschehens nicht mehr genau eruierbar sei. Auch Röntgen- und Laboruntersuchungen brächten in dieser Sache nicht mehr Aufschluss. Schliesslich wies die Rechtsvertreterin auf die sich verschlimmernde Lage insbesondere im Norden und Osten Sri Lankas nach Wiederaufflammen des Bürgerkrieges hin.</w:t>
      </w:r>
    </w:p>
    <w:p>
      <w:r>
        <w:rPr>
          <w:b/>
        </w:rPr>
        <w:t>E. 4.5</w:t>
      </w:r>
    </w:p>
    <w:p>
      <w:r>
        <w:t>Am 6. November 2008 reichte die Rechtsvertreterin folgende weiteren Beweismittel zu den Akten: zwei ärztliche Bestätigungen vom 16. Mai 2007 und 20. Juni 2007, eine Todesurkunde der Schwester des Beschwerdeführers (samt Foto und Übersetzung), zwei Zulassungskopien, je für einen Lastwagen und einen Minibus betreffend die Jahre 2003 und 2007, Fotos der Fahrzeuge, eine Kopie des Fahrzeugausweises des Minibusses, eine Versicherungspolice für den Lastwagen, eine Kopie des Führerscheins des zweitältesten Sohnes, eine Kopie der Identitätskarte des zweitältesten Sohnes samt Übersetzung. Hinsichtlich der eingereichten Fotos machte die Rechtsvertreterin geltend, den darauf abgebildeten Fahrzeugen liessen sich schwach die Namen des Beschwerdeführers (Minibus) sowie des Sohnes (LKW) entnehmen.</w:t>
      </w:r>
    </w:p>
    <w:p>
      <w:r>
        <w:rPr>
          <w:b/>
        </w:rPr>
        <w:t>E. 4.6</w:t>
      </w:r>
    </w:p>
    <w:p>
      <w:r>
        <w:t>In seiner zweiten Vernehmlassung vom 19. Januar 2011 führte das BFM zu den nachträglich eingereichten Beweismittelns folgendes aus: Der Beschwerdeführer habe geltend gemacht, es sei ihm der Zehennagel 2 rechts ausgerissen worden. Aus der CD-Rom gehe jedoch hervor, dass die ganze Kuppe an der betreffenden Zehe fehle, was eher auf eine Amputation aus medizinischen Gründen hindeute. Die Fingernägel 1 - 4 seien in der Tat wellig und deformiert. Ähnliche Veränderungen seien jedoch auch auf einigen Zehennägeln erkennbar, zum Beispiel an der linken grossen Zehe. Hinsichtlich der zwei ärztlichen Zeugnisse aus Sri Lanka hielt das BFM sodann fest, diesen seien keine Angaben über die Ursache der behandelten Verletzungen zu entnehmen. Zudem sei davon auszugehen, dass derartige Dokumente in Sri Lanka mit geringem Aufwand erschlichen oder gefälscht werden könnten. Schliesslich hielt das BFM zu den eingereichten Fahrzeugdokumenten fest, es habe keine Zweifel am Umstand, dass der Beschwerdeführer in Sri Lanka Fahrzeuge besessen und Transporte durchgeführt habe.</w:t>
      </w:r>
    </w:p>
    <w:p>
      <w:r>
        <w:rPr>
          <w:b/>
        </w:rPr>
        <w:t>E. 4.7</w:t>
      </w:r>
    </w:p>
    <w:p>
      <w:r>
        <w:t>Zu dieser Vernehmlassung nahm die Rechtsvertreterin mit Eingabe vom 4. Februar 2011 wie folgt Stellung: Sie bestritt, dass die eingereichten Fotografien der Zehen und Finger nicht geeignet seien, die Foltervorbringen zu untermauern. Sie wies dabei nochmals darauf hin, dass der Beschwerdeführer stets in gleicher Weise und genau den Ablauf der Folter und auch seine Gefühlsregungen beschrieben habe. Die Suggestion des BFM, das fehlende Zehenglied sei wohl amputiert worden, mute bestenfalls zynisch an. Mit der pauschalen Behauptung, ärztliche Bestätigungen aus Sri Lanka seien fälschungsanfällige Dokumente, denen aufgrund dieser Eigenschaft kein Beweiswert zugemessen werden könne, nehme die Vorinstanz dem Beschwerdeführer vorweg jede Möglichkeit, seine Aussagen durch schriftliche Beweismittel zu stützen. Die Rechtsvertreterin machte schliesslich folgende Sachverhaltsergänzungen, die sich aus der langen Verfahrensdauer ergeben hätten: Der älteste Sohn des Beschwerdeführers sei im Sommer 2010 festgenommen worden und gelte seither als verschwunden. Seine Familie sei wiederholt nach dem Aufenthaltsort des Beschwerdeführers gefragt worden. Sie sei jeweils aufgefordert worden, nach seiner Rückkehr sofort die Armee zu benachrichtigen. Schliesslich wies die Beschwerdeführerin unter Hinweis auf diverse Internetberichte darauf hin, dass sich die Situation für mutmassliche LTTE-Sympathisanten nicht verbessert habe, dass es zu fortdauernden Belästigungen und Drohungen seitens der Armee gegen ehemalige LTTE-Mitglieder komme, die freigelassen und rehabilitiert worden seien, dass es keine fairen Gerichtsverfahren und unabhängigen Gerichte in Sri Lanka gebe und dass zurückkehrende tamilische Asylbewerber, die Sri Lanka zur Kriegszeit verlassen hatten, eine eigene Risikogruppe für Verhaftungen bildeten. Da im Falle des Beschwerdeführers davon auszugehen sei, dass er bei den Behörden als LTTE-Unterstützer gelte, sei ihm eine begründete Furcht vor Verfolgung zu attestieren.</w:t>
      </w:r>
    </w:p>
    <w:p>
      <w:r>
        <w:rPr>
          <w:b/>
        </w:rPr>
        <w:t>E. 5.1</w:t>
      </w:r>
    </w:p>
    <w:p>
      <w:r>
        <w:t>Das Bundesverwaltungsgericht kommt nach Abwägung sämtlicher Aussagen und unter Berücksichtigung des jüngsten, zur Publikation vorgesehenen Länderurteils des Bundesverwaltungsgerichts vom 27. Oktober 2011 (E-6220/2006), welches sich einlässlich mit den Risikogruppen der auch nach Beendigung des Bürgerkriegs noch gefährdeten Personen auseinandersetzt, zum Schluss, dass das BFM das Asylgesuch des Beschwerdeführers zu Unrecht abgewiesen hat.</w:t>
      </w:r>
    </w:p>
    <w:p>
      <w:r>
        <w:rPr>
          <w:b/>
        </w:rPr>
        <w:t>E. 5.2</w:t>
      </w:r>
    </w:p>
    <w:p>
      <w:r>
        <w:t>Vorab ist zur vom BFM bestrittenen Glaubhaftigkeit der Vorbringen Folgendes festzuhalten: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(vgl. Art. 7 AsylG; BVGE 2010/57 E.2.3; Entscheidungen und Mitteilungen der Schweizerischen Asylrekurskommission [EMARK] 2004 Nr. 1 E. 5a, mit weiteren Hinweisen). Eine Durchsicht der Protokolle ergibt, dass die Schilderung der Ereignisse den dargestellten Anforderungen durchaus zu genügen vermag. Der Beschwerdeführer hat in beiden Befragungen detailliert und weitestgehend identisch seine drei Mitnahmen durch die Armee geschildert. Sowohl in zeitlicher Hinsicht als auch hinsichtlich der Fragestellungen und Folterungen sind keine Ungereimtheiten zu erkennen. Mit der Rechtsvertreterin ist sodann festzustellen, dass der einzigen unstimmigen Angabe, wonach dem Beschwerdeführer bei der letzten Verhaftung gesagt worden sei, er müsse der Armee zur Verfügung stehen, wenn sie ihn bräuchten, beziehungsweise, er solle irgendwohin fliehen, keine entscheidende Bedeutung zuzukommen vermag, zumal angesichts der erlittenen Folter und Schmerzen eine gewisse Ungenauigkeit in der Erinnerung des daraufhin Gesagten verständlich wäre. Obwohl die Vorinstanz dem Beschwerdeführer nur diese eine unbedeutende Ungereimtheit vorzuhalten vermochte, hat sie im angefochtenen Entscheid davon gesprochen, dass die Vorbringen unter anderem aufgrund der Widersprüche (Mehrzahl) nicht geglaubt werden könnten. Auch die weitere Argumentation des BFM, wonach die Vorbringen des Beschwerdeführers klarerweise der Realität widersprächen, vermag das Gericht nicht zu teilen. Die vom Beschwerdeführer geschilderte dreimalige Mitnahme innerhalb eines Monats erscheint dem Gericht im Kontext des damaligen Wiederaufflammens des Bürgerkrieges als durchaus plausibel. Daran vermag auch der Umstand nichts zu ändern, dass jeweils die familiären Verbindungen zur LTTE ausgeleuchtet worden seien. Weiter ist festzustellen, dass auch das Argument des BFM, die damalige Nicht-Mitnahme der Kinder des Beschwerdeführers spreche gegen die Glaubhaftigkeit der Aussagen, rein spekulativ ist und die stimmige Schilderung der Ereignisse nicht in Frage zu stellen vermag. Hinzu kommt, dass der Beschwerdeführer die anlässlich der Inhaftierungen erlittenen Misshandlungen mittels ärztlicher Zeugnisse, Berichte und Fotografien zu untermauern vermochte. Die der CD-ROM zu entnehmenden Fotografien lassen in der Tat erkennen, dass eine Zehe des Beschwerdeführers verkürzt ist und die linke Hand deformierte, wellige Fingernägel aufweist, während die Fotografie der rechten Hand ein völlig unauffälliges Bild der Nägel enthält. Es trifft zwar zu, dass der eingereichte Arztbericht vom 17. Dezember 2007 noch keine Erwägungen zu einer anderen möglichen Ursache enthielt. Im zweiten Arztbericht vom 19. Februar 2008 hielt derselbe Arzt dann aber explizit fest, das Verteilungsmuster und die fehlenden Hautveränderungen sprächen klar gegen die theoretische Möglichkeit der Schuppenflechte, und es sei kaum eine andere Ursache (als die geltend gemachte) denkbar, die eine Zehe und Finger einer Hand betreffe (die anderen Gliedmassen aber nicht). In beiden Arztberichten wird abschliessend festgehalten, der objektive Befund sei mit den vom Beschwerdeführer gemachten Aussagen vereinbar und plausibel. Mit der Rechtsvertreterin ist angesichts des klar fehlenden Teils der abgetrennten Zehe 2 rechts schliesslich davon auszugehen, dass der Arzt im erwähnten Bericht versehentlich nur von einem fehlenden Nagel gesprochen hat. Die geltend gemachten Ursachen der Deformationen werden vom Gericht nach dem Gesagten - nicht zuletzt auch angesichts der stimmigen Aussagen über den Ablauf der Misshandlungen - nicht in Zweifel gezogen.</w:t>
      </w:r>
    </w:p>
    <w:p>
      <w:r>
        <w:rPr>
          <w:b/>
        </w:rPr>
        <w:t>E. 5.3</w:t>
      </w:r>
    </w:p>
    <w:p>
      <w:r>
        <w:t>Zusammenfassend ist somit festzuhalten, dass der Beschwerdeführer nach Auffassung des Bundesverwaltungsgerichts als überwiegend glaubhaft im Sinne von Art. 7 AsylG zu machen vermochte, dass er im Mai 2007 von der Armee wegen Verdachts von Handlungen zugunsten der LTTE dreimal festgenommen und dabei zweimal gefoltert worden ist, indem ihm einerseits die Nägel einer Hand ausgerissen und ihm andererseits ein Teil einer Zehe abgeklemmt worden ist.</w:t>
      </w:r>
    </w:p>
    <w:p>
      <w:r>
        <w:rPr>
          <w:b/>
        </w:rPr>
        <w:t>E. 5.4</w:t>
      </w:r>
    </w:p>
    <w:p>
      <w:r>
        <w:t>Es ist somit nachfolgend zu prüfen, ob der Beschwerdeführer heute - nach Beendigung der Kriegshandlungen - noch ein Risikoprofil aufweist, welches mit Verfolgung zu rechnen hat. Dazu ist das neuste Lageurteil des Bundesverwaltungsgerichts heranzuziehen, welches sich ausführlich mit der gegenwärtigen Lage und den Kategorien aktuell gefährdeter Personenkreise auseinandersetzt.</w:t>
      </w:r>
    </w:p>
    <w:p>
      <w:r>
        <w:rPr>
          <w:b/>
        </w:rPr>
        <w:t>E. 5.4.1</w:t>
      </w:r>
    </w:p>
    <w:p>
      <w:r>
        <w:t>So hielt das Gericht im erwähnten Urteil E-6220/2006 vom 27. Oktober 2011 einleitend fest, dass die Regierung Sri Lankas am 19. Mai 2009 offiziell den Sieg der Regierungstruppen über die LTTE verkündet und Präsident Rajapakse den seit 26 Jahren dauernden Krieg für beendet erklärt habe. Das Führungskader der LTTE sei der Medienberichterstattung zufolge komplett ausgelöscht worden. Hinweise auf aktive LTTE-Kader im Norden Sri Lankas gebe es keine. Die höchstrangigen LTTE-Kader seien entweder gefangen genommen oder getötet worden (so auch der LTTE-Chef Velupillai Prabhakaran), oder sie hätten das Land verlassen können. Es gebe keine Anzeichen, dass die LTTE heute noch in der Lage wären, Angriffe auf die Sicherheitskräfte oder sonstige Attentate auszuführen. Es sei somit davon auszugehen, dass im heutigen Zeitpunkt von den LTTE keine Verfolgungshandlungen mehr ausgingen und diese Organisation respektive deren Führungsverantwortliche nicht mehr als Verfolger in Erscheinung treten könnten (vgl. BVGE E-6220/2006 E. 7.1).</w:t>
      </w:r>
    </w:p>
    <w:p>
      <w:r>
        <w:rPr>
          <w:b/>
        </w:rPr>
        <w:t>E. 5.4.2</w:t>
      </w:r>
    </w:p>
    <w:p>
      <w:r>
        <w:t>Sodann definiert das erwähnte Urteil diverse Personenkreise, die heute trotz der verbesserten Sicherheitslage seit Beendigung des militärischen Konfliktes immer noch einer erhöhten Verfolgungsgefahr ausgesetzt sind. Zum erhöht gefährdeten Personenkreis gehören unter anderem Personen, die auch nach Beendigung des Bürgerkriegs verdächtigt werden, mit den LTTE in Verbindung zu stehen oder gestanden zu haben, ebenso Anhänger des Ex-Generals Sarath Fonseka. Weiter gelten als gefährdet Opfer und Zeugen von Menschenrechtsverletzungen sowie Personen, die solche Übergriffe bei den Behörden anzeigen. Hinsichtlich der Gefährdung von abgewiesenen Asylbewerbern hält das Urteil fest, zwar könne nicht generell angenommen werden, dass abgewiesene tamilische Asylsuchende aus der Schweiz bei der Rückkehr nach Sri Lanka alleine aus diesem Grund in einen behördlichen Verdacht geraten, während ihres Aufenthaltes in der Schweiz Kontakte mit führenden LTTE-Kadern unterhalten zu haben. Weder das UNHCR noch andere Organisationen hätten bisher auf eine diesbezügliche, generell drohende Gefahr hingewiesen. Dies schliesse indessen nicht aus, dass abgewiesenen tamilischen Asylsuchenden im Einzelfall nahe Kontakte zu LTTE-Kadern unterstellt werden könnten, was eine konkrete Gefährdung bedeuten könne. Die Einschätzung einer diesbezüglich gearteten Gefahr könne nicht generell vorgenommen werden, sondern hänge von den individuellen Gegebenheiten im Einzelfall ab. Je näher die betreffende Person in das Umfeld der oben beschriebenen Risikogruppen gerate, desto höher müsse die entsprechende Gefahr eingeschätzt werden, seitens der sri-lankischen Behörden der Entfaltung missliebiger politischer Kontakte respektive Tätigkeiten bezichtigt und in der Folge in asylbeachtlichem Ausmass verfolgt zu werden (vgl. BVGE E-6220/2006 E.8).</w:t>
      </w:r>
    </w:p>
    <w:p>
      <w:r>
        <w:rPr>
          <w:b/>
        </w:rPr>
        <w:t>E. 5.4.3</w:t>
      </w:r>
    </w:p>
    <w:p>
      <w:r>
        <w:t>Mit der Gefährdungssituation, jedoch im Hinblick auf eine EMRK-widrige Behandlung namentlich für Tamilen, die aus einem europäischen Land nach Sri Lanka zurückkehren müssen, hat sich auch der Europäische Gerichtshof für Menschenrechte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Auch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(vgl. BVGE E-6620/2006 E. 10.4.2).</w:t>
      </w:r>
    </w:p>
    <w:p>
      <w:r>
        <w:rPr>
          <w:b/>
        </w:rPr>
        <w:t>E. 5.4.4</w:t>
      </w:r>
    </w:p>
    <w:p>
      <w:r>
        <w:t>Als weitere, möglicherweise gefährdete Personengruppe nennt das erwähnte Lageurteil des Bundesverwaltungsgerichts Personen, die über beträchtliche finanzielle Mittel verfügten (vgl. BVGE E-6220/2006 E. 8.5). Diese seien einer erhöhten Gefahr von Erpressungen, Kidnapping und anderen Verfolgungshandlungen ausgesetzt. Die regierungstreuen, paramilitärischen Gruppierungen der Eelam People's Democratic Party (EPDP), People's Liberation Organisation of Tamil Eelam (PLOTE), Tamil Eelam Liberation Organization (TELO) und der Eelam People's Revolutionary Liberation Front (EPRLF) würden für die Entführung von Geschäftsleuten und anderer wohlhabenden Personen im Norden Sri Lankas verantwortlich gemacht. Bereits während des Bürgerkriegs waren sowohl in Gebieten unter Regierungskontrolle als auch in den umkämpften LTTE-Gebieten vorwiegend weisse Minibusse ("white vans") in Erscheinung getreten, welche in Verbindung zur gestiegenen Zahl von verschwundenen Personen gebracht werden mussten, wobei nicht in jedem Entführungsfall das politische Profil ausschlaggebend war. Eine Vielzahl wohlhabender Geschäftsleute wurde namentlich durch die damalige Karuna-Gruppe entführt. Diese Entführungs- und andere Aktionen wurden seitens der Sicherheitskräfte oft passiv gedeckt oder geduldet; zum Teil wurden diese sogar selber für die Entführungen verantwortlich gemacht. Einen polizeilichen Schutz davor gab es nicht und die entsprechenden Taten wurden so gut wie nie aufgeklärt (vgl. BVGE 2008 Nr. 2 E. 7.2.4). Entsprechende Entführungen sollen auch heute noch stattfinden, jedoch in einem reduzierten Ausmass. Dabei werden insbesondere lokale Geschäftsleute ins Visier genommen. Die genaue Urheberschaft bleibt unklar.</w:t>
      </w:r>
    </w:p>
    <w:p>
      <w:r>
        <w:rPr>
          <w:b/>
        </w:rPr>
        <w:t>E. 5.4.5</w:t>
      </w:r>
    </w:p>
    <w:p>
      <w:r>
        <w:t>Der Beschwerdeführer nannte als Hintergrund des behördlichen Interesses an seiner Person diverse Umstände. So sei er anfänglich in den Verdacht der LTTE-Unterstützung geraten, weil er Besitzer dreier Transportfahrzeuge gewesen sei und damit Personen- und Materialtransporte ausgeführt habe, und weil die Behörden Kenntnis über eine Reise nach Colombo gehabt hätten. Auch sei er im Verdacht gestanden, weil seine Schwester für die LTTE gekämpft habe und im Kampf gefallen sei. Im Verlaufe der Anhörungen seien als Verdachtsmomente hinzugekommen, dass er sich über Jahre in der Schweiz aufgehalten habe und seine Geschwister in der Schweiz wohnhaft seien.</w:t>
      </w:r>
    </w:p>
    <w:p>
      <w:r>
        <w:rPr>
          <w:b/>
        </w:rPr>
        <w:t>E. 5.4.6</w:t>
      </w:r>
    </w:p>
    <w:p>
      <w:r>
        <w:t>Das Bundesverwaltungsgericht stellt fest, dass mit der Flucht des Beschwerdeführers keines dieser früheren Verdachtsmomente weggefallen und mit den Folterspuren und der jahrelangen Landesabwesenheit zusammen mit einem Grossteil seiner Geschwister gar neue Verdachtsmomente hinzugekommen sind. Als Inhaber eines Transportgeschäftes dürfte der Beschwerdeführer weiterhin dem Verdacht unterliegen, im Dienste oppositioneller Kräfte Transporte durchzuführen und über beträchtliche finanzielle Unterstützungsmittel zu verfügen. Eine drohende behördliche Verfolgung aufgrund der Verdächtigung, der Beschwerdeführer sei angesichts seiner schon früher unterstellten LTTE-Kontakte ein politischer Opponent, basiert mithin auf einem flüchtlingsrechtlich relevanten Verfolgungsmotiv. Zusätzlich ist er als Geschäftsmann, zumal aus der Schweiz zurückkehrend, aber auch den oben beschriebenen Gefahren von Erpressung und Entführung seitens paramilitärischer Kräfte ausgesetzt. Als Indiz dazu ist zu werten, dass ein Sohn des Beschwerdeführers letztes Jahr entführt worden und nicht wieder aufgetaucht sei. Der Umstand, dass (...) seiner Geschwister in der Schweiz wohnhaft sind, erhöht weiter die Gefahr sowohl des behördlichen Verdachts der finanziellen Unterstützung der Opposition als auch diejenige einer Entführung und Erpressung. Dabei ist zu berücksichtigen, dass die Schutzgewährung gegenüber Übergriffen seitens paramilitärischer Gruppen durch die staatlichen Behörden gemäss dem erwähnten Länderurteil heute sowohl für den Norden als auch für den Osten von Sri Lanka als limitiert respektive als ineffizient beschrieben wird und die Polizei- und Militärbehörden bei Übergriffen ein hohes Ausmass an Straflosigkeit geniessen.</w:t>
      </w:r>
    </w:p>
    <w:p>
      <w:r>
        <w:rPr>
          <w:b/>
        </w:rPr>
        <w:t>E. 5.4.7</w:t>
      </w:r>
    </w:p>
    <w:p>
      <w:r>
        <w:t>Zusammenfassend kommt das Bundesverwaltungsgericht unter Berücksichtigung sämtlicher Risikofaktoren zum Schluss, dass der Beschwerdeführer einer bei einer Rückkehr gefährdeten Personenkategorie zugehörig zu erklären ist und eine zukünftige Verfolgung aufgrund einer relevanten Verfolgungsmotivation mit erheblicher Wahrscheinlichkeit gewärtigen muss. Dem Beschwerdeführer ist - nicht zuletzt auch aufgrund der erlittenen Vorverfolgung - auch heute noch eine begründete Furcht vor Verfolgung im Sinne von Art. 3 Asyl zu attestieren. Die Flüchtlingseigenschaft ist ihm daher zuzuerkennen und das Asyl zu gewähren. Gründe für eine Verweigerung des Asyls beziehungsweise einen Ausschluss aus der Flüchtlingseigenschaft liegen nicht vor (vgl. Art. 53 AsylG).</w:t>
      </w:r>
    </w:p>
    <w:p>
      <w:r>
        <w:rPr>
          <w:b/>
        </w:rPr>
        <w:t>E. 6</w:t>
      </w:r>
    </w:p>
    <w:p>
      <w:r>
        <w:t>Nach dem Gesagten ist in Gutheissung der Beschwerde die angefoch­tene Verfügung aufzuheben. Die Vorinstanz ist anzuweisen, den Beschwerdeführer als Flüchtling anzuerkennen und ihm in der Schweiz Asyl zu gewähren.</w:t>
      </w:r>
    </w:p>
    <w:p>
      <w:r>
        <w:rPr>
          <w:b/>
        </w:rPr>
        <w:t>E. 7</w:t>
      </w:r>
    </w:p>
    <w:p>
      <w:r>
        <w:t>Bei diesem Ausgang des Verfahrens sind keine Kosten aufzuerlegen (vgl. Art. 63 Abs. 1 und 2 VwVG).</w:t>
      </w:r>
    </w:p>
    <w:p>
      <w:r>
        <w:rPr>
          <w:b/>
        </w:rPr>
        <w:t>E. 8</w:t>
      </w:r>
    </w:p>
    <w:p>
      <w:r>
        <w:t>Sodann ist dem vertretenen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der Kostennote vom 4. November 2011 weist die Rechtsvertreterin einen zeitlichen Aufwand von 20 Stunden à Fr. 150.- sowie Auslagen (inklusive Dolmetscherkosten) von insgesamt Fr. 250.- aus. Der in Rechnung gestellte Aufwand erscheint nicht vollumfänglich angemessen; insbesondere ist der ausgewiesene zeitliche Aufwand von insgesamt 15 Stunden für Aktenstudium und Ausarbeitung der Rechtsschriften zu kürzen, zumal es sich nicht um überdurchschnittlich umfangreiche oder zahlreiche Eingaben an das Gericht gehandelt hat. Das Gericht erachtet insgesamt einen zeitlichen Aufwand von 15 Stunden für das Beschwerdeverfahren - auch im Vergleich mit anderen, ähnlichen Verfahren - als angemessen. Dem Beschwerdeführer ist somit unter Berücksichtigung der Bemessungsgrundsätze nach Art. 7 ff. VGKE eine Parteientschädigung zu Lasten des BFM in der Höhe von Fr. 2500.- (inkl. Auslagen, ohne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