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E-863/2015 vom 23. Februar 2015</w:t>
      </w:r>
    </w:p>
    <w:p>
      <w:r>
        <w:t>Bundesverwaltungsgericht, 2015-02-23, DE</w:t>
      </w:r>
    </w:p>
    <w:p>
      <w:r>
        <w:rPr>
          <w:b/>
        </w:rPr>
        <w:t xml:space="preserve">Quelle: </w:t>
      </w:r>
      <w:r>
        <w:t>https://mcp.opencaselaw.ch/entscheid/bvger_E-863_2015</w:t>
      </w:r>
    </w:p>
    <w:p>
      <w:r>
        <w:t>FR: TAF E-863/2015 du 23 février 2015</w:t>
      </w:r>
    </w:p>
    <w:p>
      <w:r>
        <w:t>IT: TAF E-863/2015 del 23 febbraio 2015</w:t>
      </w:r>
    </w:p>
    <w:p>
      <w:pPr>
        <w:pStyle w:val="Heading2"/>
      </w:pPr>
      <w:r>
        <w:t>Regeste</w:t>
      </w:r>
    </w:p>
    <w:p>
      <w:r>
        <w:t>Asyl und Wegweisung</w:t>
      </w:r>
    </w:p>
    <w:p>
      <w:pPr>
        <w:pStyle w:val="Heading2"/>
      </w:pPr>
      <w:r>
        <w:t>Erwägungen</w:t>
      </w:r>
    </w:p>
    <w:p>
      <w:r>
        <w:rPr>
          <w:b/>
        </w:rPr>
        <w:t>E. 4</w:t>
      </w:r>
    </w:p>
    <w:p>
      <w:r>
        <w:t>Die Vorinstanz gelangt in der angefochtenen Verfügung zum Schluss, die Vorbringen des Beschwerdeführers hielten den Anforderungen an die Flüchtlingseigenschaft gemäss Art. 3 AsylG nicht stand. Was die Beschwerde dagegen vorbringt, vermag die vorinstanzlichen Erwägungen nicht umzustossen. So ist der Vorinstanz zuzustimmen, dass die geltend gemachten politischen Auseinandersetzungen rund dreizehn Jahre zurückliegen. Da es seit diesem Zeitpunkt keine Auseinandersetzungen mehr gegeben hat, ist der erforderliche Zusammenhang zwischen Verfolgung und Ausreise nicht gegeben. Ausserdem sind die damaligen Auseinandersetzungen nicht in einer asylrelevanten Intensität ausgefallen. Weiter sind die Drohungen seitens der (...andere Verwandte....) als Übergriffe von Dritten zu werten, die von den pakistanischen Behörden auf Anzeige hin grundsätzlich geahndet werden. Daran ändert die Behauptung des Beschwerdeführers nichts, wonach die Polizei nur auf Bestechung hin aktiv werde, da er sich an die nächst höhere Instanz hätte wenden können. Schliesslich sind Nachteile, die auf allgemeinen politischen und sozialen Lebensbedingungen in einem Staat beruhen, keine asylbeachtlichen Verfolgungen im Sinne von Art. 3 AsylG. Die eingereichten Beweismittel können daran offensichtlich nichts ändern. Zusammenfassend sind die Asylangaben des Beschwerdeführers flüchtlingsrechtlich nicht relevant. Die Vorinstanz hat das Asylgesuch des Beschwerdeführers, der keine verfolgte Person ist, zu Recht und mit einer zutreffenden Begründung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nicht zu beanstanden. 6.1 Ist der Vollzug der Wegweisung nicht zulässig, nicht zumutbar oder nicht möglich, regelt das Bundesamt das Anwesenheitsverhältnis nach den gesetzlichen Bestimmungen über die vorläufige Aufnahme von Ausländern (Art. 44 AsylG; Art. 83 Abs. 1 AuG [SR 142.20]). 6.2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er für den Fall einer Ausschaffung in seinem Heimatstaat dort mit beachtlicher Wahrscheinlichkeit einer nach Art. 3 EMRK oder Art. 1 FoK verbotenen Strafe oder Behandlung ausgesetzt wäre. Der Vollzug der Wegweisung ist demnach sowohl im Sinne der asyl- als auch der völkerrechtlichen Bestimmungen zulässig. 6.3 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im Heimatstaat noch die geltend gemachten individuellen Gründe lassen den Wegweisungsvollzug des 36-jährigen, ledigen und mehrsprachigen Beschwerdeführers nach Pakistan als unzumutbar erscheinen. Seiner Rückkehr stehen keine individuellen Gründe politischer, wirtschaftlicher, sozialer oder gesundheitlicher Natur entgegen. Daran ändern dessen globale Behauptungen einer Unzumutbarkeit des Wegweisungsvollzugs nichts (vgl. Beschwerde S. 5). Er findet im Heimatland immer noch ein tragfähiges Familien- und Beziehungsnetz (vgl. Akten SEM B4 S. 4) vor. Er kann daher zu den Verwandten zurückkehren, womit seine Wohnsituation als gesichert gelten kann, und er zumindest am Anfang auf Unterstützung zählen kann. Angesichts seines Alters, seines weitgehend intakten Gesundheitszustandes (vgl. Akten SEM A4 S. 9) und seiner jahrelangen fundierten Erfahrungen in mehreren Berufssparten im Ausland ist davon auszugehen, dass er sich im pakistanischen Arbeitsmarkt problemlos integrieren kann. Mithin findet er in Pakistan eine gesicherte Existenz vor. Blosse soziale oder wirtschaftliche Schwierigkeiten, von denen die ansässige Bevölkerung im Allgemeinen betroffen ist, stellen im Übrigen keine Gefährdung i.S. von Art. 83 Abs. 4 AuG dar. Damit erweist sich der Vollzug der Wegweisung als zumutbar. 6.4 Schliesslich obliegt es dem Beschwerdeführer, sich bei der zuständigen Vertretung des Heimatstaates die für eine Rückkehr notwendigen Reisedokumente zu beschaffen (vgl. Art. 8 Abs. 4 AsylG; BVGE 2008/34 E. 12), weshalb der Vollzug der Wegweisung als möglich zu bezeichnen ist (Art. 83 Abs. 2 AuG). 6.5 Zusammenfassend ist der vom SEM angeordnete Wegweisungsvollzug nicht zu beanstanden. Eine Anordnung der vorläufigen Aufnahme fällt bei dieser Lage ausser Betracht (vgl. Art. 83 Abs. 1-4 AuG).</w:t>
      </w:r>
    </w:p>
    <w:p>
      <w:r>
        <w:rPr>
          <w:b/>
        </w:rPr>
        <w:t>E. 7</w:t>
      </w:r>
    </w:p>
    <w:p>
      <w:r>
        <w:t>Nach dem Gesagten verletzt die angefochtene Verfügung Bundesrecht nicht und ist auch sonst nicht zu beanstanden (Art. 106 Abs. 1 AsylG). Die Beschwerde ist abzuweisen.</w:t>
      </w:r>
    </w:p>
    <w:p>
      <w:r>
        <w:rPr>
          <w:b/>
        </w:rPr>
        <w:t>E. 8.1</w:t>
      </w:r>
    </w:p>
    <w:p>
      <w:r>
        <w:t>Der Beschwerdeführer beantragt die Gewährung der unentgeltlichen Prozessführung und die amtliche Verbeiständung, ohne seine Mittellosigkeit zu belegen. Gemäss Art. 65 Abs. 1 VwVG kann von der Erhebung von Verfahrenskosten abgesehen werden, wenn der Beschwerdeführer mittellos ist und seine Begehren nicht aussichtslos erscheinen, und ihm wird unter den gleichen Bedingungen gemäss Absatz 2 dieser Bestimmung (i.V.m. Art. 110a Abs. 2 AsylG) nötigenfalls ein Rechtsanwalt als amtlicher Rechtsvertreter bestellt. Da die Beschwerde als offensichtlich aussichtslos zu bezeichnen ist und die prozessuale Bedürftigkeit nicht nachgewiesen ist, fehlt es an den Voraussetzungen, weshalb die Begehren abzuweisen sind.</w:t>
      </w:r>
    </w:p>
    <w:p>
      <w:r>
        <w:rPr>
          <w:b/>
        </w:rPr>
        <w:t>E. 8.2</w:t>
      </w:r>
    </w:p>
    <w:p>
      <w:r>
        <w:t>Das Gesuch um Verzicht auf die Erhebung eines Kostenvorschusses ist mit dem vorliegenden Entscheid gegenstandslos geworden.</w:t>
      </w:r>
    </w:p>
    <w:p>
      <w:r>
        <w:rPr>
          <w:b/>
        </w:rPr>
        <w:t>E. 8.3</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