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E-863/2014 vom 26. Juni 2014</w:t>
      </w:r>
    </w:p>
    <w:p>
      <w:r>
        <w:t>Bundesverwaltungsgericht, 2014-06-26, DE</w:t>
      </w:r>
    </w:p>
    <w:p>
      <w:r>
        <w:rPr>
          <w:b/>
        </w:rPr>
        <w:t xml:space="preserve">Quelle: </w:t>
      </w:r>
      <w:r>
        <w:t>https://mcp.opencaselaw.ch/entscheid/bvger_E-863_2014</w:t>
      </w:r>
    </w:p>
    <w:p>
      <w:r>
        <w:t>FR: TAF E-863/2014 du 26 juin 2014</w:t>
      </w:r>
    </w:p>
    <w:p>
      <w:r>
        <w:t>IT: TAF E-863/2014 del 26 giugno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aus den in Art. 106 AsylG vorgesehenen Gründen. Da der Beschwerdeführer zufolge Unzumutbarkeit des Vollzugs der Weg-weisung vorläufig aufgenommen wurde, beschränkt sich das Verfahren vor dem Bundesverwaltungsgericht auf die Frage, ob das BFM zu Recht dessen Asylgesuch abgelehnt und ihn aus der Schweiz weggewiesen hat.</w:t>
      </w:r>
    </w:p>
    <w:p>
      <w:r>
        <w:rPr>
          <w:b/>
        </w:rPr>
        <w:t>E. 3.1</w:t>
      </w:r>
    </w:p>
    <w:p>
      <w:r>
        <w:t>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am 1. Februar 2014 in Kraft getreten).</w:t>
      </w:r>
    </w:p>
    <w:p>
      <w:r>
        <w:rPr>
          <w:b/>
        </w:rPr>
        <w:t>E. 3.3</w:t>
      </w:r>
    </w:p>
    <w:p>
      <w:r>
        <w:t>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des angefochtenen Entscheides aus, die Vorbringen des Beschwerdeführers bezüglich des Anbringens von Parolen und der Festnahme eines Freundes würden keinerlei Realitätskennzeichen aufweisen. Individualisierte Aussagen, welche die persönliche Betroffenheit des Beschwerdeführers oder ein persönlich gefärbtes Reaktionsmuster zum Ausdruck bringen würden, fehlten. Seine Aussagen würden sich in Allgemeinplätzen erschöpfen, die in dieser Form ohne weiteres von irgend jemandem nacherzählt werden könnten. Im Weiteren müssten seine Aussagen bezüglich der behördlichen Suche als unsubstanziiert qualifiziert werden. Er habe keine Aussage darüber machen können, wann die Behörden bei ihm zu Hause nach ihm gefragt oder was diese seinen Eltern mitgeteilt hätten. Zudem habe er keine Angaben über den Verbleib jenes Freundes machen können, welcher ebenfalls die Flucht ergriffen habe. Es sei nicht nachvollziehbar, dass er sich nicht nach ihm erkundigt habe, da der Verblieb seines Freundes ihm Aufschluss über seine eigene Gefährdungssituation gegeben hätte. Seine Aussagen seien insofern auch widersprüchlich, als er bei der Anhörung geltend gemacht habe, als er und seine Freunde am (...) Parolen an (...) geschrieben hätten, seien in Zivil gekleidete Personen aus dem (...) gekommen und hätten einen seiner Freunde festgenommen; auf Nachfrage hin habe er indessen angegeben, nur einen Mann gesehen zu haben und dann geflüchtet zu sein. Die Vorbringen würden den Anforderungen an die Glaubhaftigkeit gemäss Art. 7 AsylG nicht standhalten, so dass deren Asylrelevanz nicht geprüft werden müsse.</w:t>
      </w:r>
    </w:p>
    <w:p>
      <w:r>
        <w:rPr>
          <w:b/>
        </w:rPr>
        <w:t>E. 4.2</w:t>
      </w:r>
    </w:p>
    <w:p>
      <w:r>
        <w:t>Der Beschwerdeführer hält diesen Erwägungen in der Rechtsmittelschrift entgegen, die Polizei - und zwar die F._______ - sei immer wieder zu seinen Eltern nach Hause gekommen und habe nach ihm gefragt. Im (...) habe sie einen Haft- beziehungsweise einen Suchbefehl hinterlassen, worin geschrieben stehe, dass er gesucht werde, weil er Mitglied (...) sei. Seine Verwandten würden ihm dieses Dokument in der kommenden Woche in die Schweiz schicken (Anmerkung des Gerichts: Mit Eingabe vom 3. März 2014 reichte der Beschwerdeführer ein Schreiben des G._______ zu den Akten). Wie auf den mit der Beschwerde eingereichten Fotos zu sehen sei, habe er an diversen Demonstrationen gegen das Syrische Regime in der Schweiz teilgenommen. Auf seinem Facebook-Account habe er zudem immer wieder Anti-Assad-Parolen und -Bilder gepostet. Es sei davon auszugehen, dass der syrische Geheimdienst von seinem Engagement in der Schweiz Kenntnis erhalten habe.</w:t>
      </w:r>
    </w:p>
    <w:p>
      <w:r>
        <w:rPr>
          <w:b/>
        </w:rPr>
        <w:t>E. 4.3</w:t>
      </w:r>
    </w:p>
    <w:p>
      <w:r>
        <w:t>Die Vorinstanz führt in ihrer Vernehmlassung aus, beim Schreiben des G._______ handle es sich um eine Kopie, welche überdies deutliche Manipulationsspuren aufweise. Betreffend die vorgebrachten exilpolitischen Tätigkeiten mache der Beschwerdeführer nicht geltend, sich dabei durch führende Aufgaben exponiert zu haben. Die eingereichten Fotos würden lediglich die Teilnahme an einer Demonstration belegen.</w:t>
      </w:r>
    </w:p>
    <w:p>
      <w:r>
        <w:rPr>
          <w:b/>
        </w:rPr>
        <w:t>E. 4.4</w:t>
      </w:r>
    </w:p>
    <w:p>
      <w:r>
        <w:t>Der Beschwerdeführer brachte in der Replik vor, das G._______ gebe immer nur Kopien und keine Originale heraus. Sein Name sei auf jenem Dokument nicht verändert oder manipuliert worden. Über die Botschaft könnten Abklärungen gemacht werden; er sei auf dem Amt registriert.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In Anwendung dieses Massstabes gelangt das Gericht vorliegend zum Schluss, dass die Vorinstanz zu Recht Zweifel an der Glaubhaftigkeit der Vorbringen des Beschwerdeführers geäussert hat.</w:t>
      </w:r>
    </w:p>
    <w:p>
      <w:r>
        <w:rPr>
          <w:b/>
        </w:rPr>
        <w:t>E. 5.2</w:t>
      </w:r>
    </w:p>
    <w:p>
      <w:r>
        <w:t>Der Beschwerdeführer bringt als ausreisebegründendes und damit für die Beurteilung seins Asylgesuchs gewichtiges Ereignis vor, am (...) zusammen mit zwei Freunden Parolen gegen (...) auf die Wand (...) geschrieben zu haben und dabei entdeckt worden zu sein. Das Gericht erachtet dieses Vorbringen als unglaubhaft und hält in Übereinstimmung mit dem BFM vorab fest, dass die betreffenden Schilderungen keinerlei Realitätskennzeichen aufweisen und vage sowie oberflächlich geblieben sind. Sie beinhalten zudem mehrere, nicht auflösbare Widersprüche und sind in wesentlichen Teilen nicht nachvollziehbar. So führte der Beschwerdeführer bei der Befragung auf Nachfrage aus, die Festnahme seines Freundes H._______ sei erfolgt, während dieser am Schreiben gewesen sei; er und der andere Freund hätten fliehen können (vgl. BFM-Akten A5/11 S. 6). Vor dem behaupteten Hintergrund, dass die drei Freunde in flagranti erwischt worden sein sollen, ist zu erwarten, dass der Beschwerdeführer klare Aussagen zum Verfolger machen kann. Seine diesbezüglichen Angaben bei der Anhörung sind jedoch unbestimmt und betreffend die Anzahl der verfolgenden Person(en) widersprüchlich ausgefallen (vgl. A7/10 F37-40: "ein paar Leute waren in (...), sie erfuhren davon und kamen heraus" bzw. "ich weiss es nicht genau, sie waren in Zivil" bzw. "ich sah nur einen Mann, in Zivil ...ich flüchtete aus Angst"). Schliesslich brachte der Beschwerdeführer vage vor, er sei "erst später" über die Festnahme H._______s informiert worden beziehungsweise ihm sei die Festnahme "klar gewesen", weil die Behörden bei ihm zuhause nach ihm gefragt hätten und er in jener Nacht mit H._______ zusammen gewesen sei (vgl. A7/10 F40-44). Wie das BFM zutreffend ausgeführt hat, sind auch die Aussagen des Beschwerdeführers bezüglich der behördlichen Suche nach ihm unsubstanziiert. Er konnte keine Angaben dazu machen, wann die Behörden bei ihm zu Hause und im Restaurant nach ihm gefragt oder was sie seinen Eltern mitgeteilt haben. In Anbetracht dessen, dass er seine Ausreise ausschliesslich mit den behaupteten Aktivitäten vom (...) begründet und sich ansonsten politisch nicht engagiert hat (vgl. A5/11 S.7), kann erwartet werden, dass er jene Ereignisse und auch die Folgen daraus detailliert zu schildern vermag. Schliesslich spricht auch der Umstand, dass der Beschwerdeführer Syrien mit seinem Reisepass legal verlassen hat, gegen ein zum Zeitpunkt seiner Ausreise bestehendes Verfolgungsinteresse der syrischen Behörden. Auch der auf Beschwerdeebene eingereichte Haft- beziehungsweise Suchbefehl vermag an diesen Erwägungen nichts zu ändern. Abgesehen davon, dass es sich dabei lediglich um eine Kopie handelt, wird weder dargelegt noch ergibt sich aus den Akten, weshalb der Beschwerdeführer das angeblich im (...) ausgestellte Dokument nicht früher zu den Akten gereicht oder zumindest erwähnt hat.</w:t>
      </w:r>
    </w:p>
    <w:p>
      <w:r>
        <w:rPr>
          <w:b/>
        </w:rPr>
        <w:t>E. 5.3</w:t>
      </w:r>
    </w:p>
    <w:p>
      <w:r>
        <w:t>Bei dieser Sachlage ist ohne weitere Ausführungen festzustellen, dass es dem Beschwerdeführer nicht gelungen ist, für den Zeitpunkt seiner Ausreise aus Syrien eine Verfolgung im Sinne von Art. 3 AsylG nachzuweisen oder glaubhaft zu machen. Die Vorinstanz hat zu Recht das Gesuch des Beschwer­deführers um Gewährung des Asyls abgewiesen.</w:t>
      </w:r>
    </w:p>
    <w:p>
      <w:r>
        <w:rPr>
          <w:b/>
        </w:rPr>
        <w:t>E. 6.1</w:t>
      </w:r>
    </w:p>
    <w:p>
      <w:r>
        <w:t>Der Beschwerdeführer macht weiter das Vorliegen subjektiver Nachfluchtgründe im Sinn von Art. 54 AsylG geltend, indem er vorbringt, sich in der Schweiz exilpolitisch zu engagieren und deswegen bei einer Rückkehr nach Syrien eine Verfolgung seitens der syrischen Behörden befürchten zu müssen.</w:t>
      </w:r>
    </w:p>
    <w:p>
      <w:r>
        <w:rPr>
          <w:b/>
        </w:rPr>
        <w:t>E. 6.2.1</w:t>
      </w:r>
    </w:p>
    <w:p>
      <w:r>
        <w:t>Die am 1. Februar 2014 in Kraft getretene Bestimmung von Art. 3 Abs. 4 AsylG hält zwar zunächst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FK wieder relativiert (vgl. Art. 3 Abs. 4 in fine AsylG).</w:t>
      </w:r>
    </w:p>
    <w:p>
      <w:r>
        <w:rPr>
          <w:b/>
        </w:rPr>
        <w:t>E. 6.2.2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6.2.3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6.2.4</w:t>
      </w:r>
    </w:p>
    <w:p>
      <w:r>
        <w:t>Es ist mithin zu prüfen, ob der Beschwerdeführer aufgrund der vorgebrachten exilpolitischen Aktivitäten die Voraussetzungen für die Zuerkennung der Flüchtlingseigenschaft erfüllt. Dabei kann es sich angesichts der Entwicklung in Syrien nur um grundsätzliche Erwägungen handeln, ist doch die Zukunft des aktuellen Regimes mit seinem Sicherheitsapparat, auf den vorliegend Bezug genommen wird, völlig offen.</w:t>
      </w:r>
    </w:p>
    <w:p>
      <w:r>
        <w:rPr>
          <w:b/>
        </w:rPr>
        <w:t>E. 6.2.5</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nur rein theoretische Möglichkeiten - vorliegen, dass der Beschwerdeführer tatsächlich das Interesse der syrischen Behörden auf sich gezogen hat respektive als regimefeindliches Element namentlich identifiziert und registriert worden ist. So werden nach dem Kenntnisstand des Bundesverwaltungsgerichts exilpolitische Aktivitäten erst dann wahrgenommen, wenn ein exponiertes exilpolitisches Wirken an den Tag gelegt wird. An dieser Einschätzung vermag auch die derzeitige Situation in Syrien nichts zu ändern. Angesichts der blutigen Auseinandersetzungen und der unsicheren Prognosen ist davon auszugehen, dass das Schwergewicht der Aktivitäten der syrischen Sicherheitskräfte, welche mittlerweile geschwächt sind und deren Mittel nicht mehr das Ausmass früherer Jahre haben, nicht bei einer grossflächigen Überwachung der im Ausland lebenden Opposition liegt.</w:t>
      </w:r>
    </w:p>
    <w:p>
      <w:r>
        <w:rPr>
          <w:b/>
        </w:rPr>
        <w:t>E. 6.2.6</w:t>
      </w:r>
    </w:p>
    <w:p>
      <w:r>
        <w:t>Auf Beschwerdeebene wird vorgebracht, es sei zu befürchten, dass der Beschwerdeführer durch seine exilpolitische Tätigkeit in der Öffentlichkeit (Internet bzw. Facebook, Teilnahme an Demonstrationen) die Aufmerksamkeit der syrischen Behörden auf sich gezogen habe. Es kann offenbleiben, ob dem so ist, denn für das Gericht steht fest, dass diese Aktivitäten des Beschwerdeführers für das syrische Regime nicht von Interesse sind. Grosse Teile der syrischen Diaspora sind in der vorgebrachten Weise tätig. Der Fokus der syrischen Sicherheitskräfte richtet sich jedoch nicht auf Mitläufer, sondern auf Kader der Opposition, und ein solches Profil ist vorliegend in keiner Weise auszumachen. Von entscheidender Bedeutung ist die Fähigkeit zu einem Verhalten in der Öffentlichkeit, welches aufgrund der Persönlichkeit des Asylsuchenden, der äusseren Form des Auftretens und des Inhalts der abgegebenen Erklärungen den Eindruck erweckt, er stelle eine ernsthafte Gefahr für die Regierung in Syrien dar (vgl. dazu etwa das Urteil des Bundesverwaltungsgerichts E-7282/2013 vom 28. Februar 2014). Diese Voraussetzungen sind in casu nicht erfüllt.</w:t>
      </w:r>
    </w:p>
    <w:p>
      <w:r>
        <w:rPr>
          <w:b/>
        </w:rPr>
        <w:t>E. 6.2.7</w:t>
      </w:r>
    </w:p>
    <w:p>
      <w:r>
        <w:t>Unter Berücksichtigung dieser Umstände ergibt sich, dass der Beschwerdeführer auch die Voraussetzungen für die Anerkennung von subjektiven Nachfluchtgründen im Sinne von Art. 54 AsylG nicht erfüllt. An dieser Einschätzung vermögen die Ausführungen in der Rechtsmittel-eingabe und die eingereichten Beweismittel nichts zu ändern.</w:t>
      </w:r>
    </w:p>
    <w:p>
      <w:r>
        <w:rPr>
          <w:b/>
        </w:rPr>
        <w:t>E. 6.3</w:t>
      </w:r>
    </w:p>
    <w:p>
      <w:r>
        <w:t>Das BFM hat nach dem Gesagten die Flüchtlingseigenschaft des Beschwerdeführers zu Recht verneint.</w:t>
      </w:r>
    </w:p>
    <w:p>
      <w:r>
        <w:rPr>
          <w:b/>
        </w:rPr>
        <w:t>E. 7.1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Bundesgesetzes vom 16. Dezember 2005 über die Ausländerinnen und Ausländer (AuG, SR 142.20) Anwendung (Art. 44 Abs. 1 AsylG).</w:t>
      </w:r>
    </w:p>
    <w:p>
      <w:r>
        <w:rPr>
          <w:b/>
        </w:rPr>
        <w:t>E. 7.2</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welche mit dem vorliegenden Urteil in Kraft tritt,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und der rechtserhebliche Sachverhalt richtig und vollständig festgestellt ist (Art. 106 Abs. 1AsylG). Die Beschwerde ist daher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