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E-8635/2007 vom 2. Februar 2011</w:t>
      </w:r>
    </w:p>
    <w:p>
      <w:r>
        <w:t>Bundesverwaltungsgericht, 2011-02-02, FR</w:t>
      </w:r>
    </w:p>
    <w:p>
      <w:r>
        <w:rPr>
          <w:b/>
        </w:rPr>
        <w:t xml:space="preserve">Quelle: </w:t>
      </w:r>
      <w:r>
        <w:t>https://mcp.opencaselaw.ch/entscheid/bvger_E-8635_2007</w:t>
      </w:r>
    </w:p>
    <w:p>
      <w:r>
        <w:t>FR: TAF E-8635/2007 du 2 février 2011</w:t>
      </w:r>
    </w:p>
    <w:p>
      <w:r>
        <w:t>IT: TAF E-8635/2007 del 2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la forme (art. 52 PA) et le délai prescrits par la loi (art. 105 de la loi sur l'asile du 26 juin 1998 [LAsi, RS 142.31] en relation avec l'art. 37 LTAF),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la jurisprudence,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 JICRA 1996 n° 28 consid. 3a p. 270 et JICRA 1994 n° 5 consid. 3c p. 43 s.). Les déclarations doivent également être cohérentes et ne pas contenir des contradictions sur des points importants. Elles doivent répondre à une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3.1</w:t>
      </w:r>
    </w:p>
    <w:p>
      <w:r>
        <w:t>Dans un premier temps, l'intéressé reproche à l'ODM d'avoir instruit de manière hâtive son dossier, dès lors que cet office lui a opposé dans un considérant de la décision rendue le 28 novembre 2007, la non-production d'un document d'identité, respectivement d'un document de voyage à même de prouver qu'il a quitté le Kosovo à la date et dans les circonstances alléguées, compromettant ainsi d'emblée la crédibilité de l'ensemble de ses déclarations. Or, quelques jours plus tard, ce même office l'informait de la saisie de plusieurs documents à son nom. Ainsi, si on peut considérer que, contrairement à l'affirmation de l'ODM, l'intéressé a collaboré à l'établissement de son identité après avoir déposé sa demande d'asile, il n'en demeure pas moins que les pièces fournies, même si les documents interceptés et transmis à l'ODM peuvent effectivement établir l'identité de l'intéressé, notamment en ce qui concerne la carte d'identité émise par la « United Nations Interim Administration Mission in Kosovo », n'auraient pas entraîné une modification de la décision de rejet de sa demande d'asile. En effet, le rejet de la requête a essentiellement été motivée par l'absence de détails précis et circonstanciés dans les déclarations de l'intéressé quant aux prétendus préjudices qu'il aurait rencontrés à Pristina, suite à son hospitalisation en 2000. Or, les documents saisis concernent son engagement militaire et sa capacité d'électeur, mais n'apportent aucun nouvel élément à la cause. En effet, l'autorité de première instance n'a pas mis en doute ses propos relatifs à son engagement militaire. A relever, par ailleurs, que l'intéressé avait déjà fourni, en première instance, plusieurs documents devant prouver son engagement militaire. Aussi, le reproche formulé par l'intéressé à l'encontre de l'ODM, quant à une instruction lacunaire de son dossier, ne saurait entraîner dans le cas d'espèce une annulation de la décision attaquée.</w:t>
      </w:r>
    </w:p>
    <w:p>
      <w:r>
        <w:rPr>
          <w:b/>
        </w:rPr>
        <w:t>E. 3.2</w:t>
      </w:r>
    </w:p>
    <w:p>
      <w:r>
        <w:t>L'intéressé prétend ne pas avoir pu présenter correctement l'ensemble de ses motifs d'asile et s'appuie, sur ce point, sur la remarque formulée par le représentant de l'oeuvre d'entraide (ROE) à l'issue de l'audition tenue le 21 novembre 2007 qui précisait que l'intéressé semblait perturbé et qu'il préconisait une audition complémentaire. Or, après un examen des pièces de la cause, il sied de relever que si le ROE a observé certaines difficultés dans la manière de répondre du recourant lors de l'audition fédérale, il appert que ces mêmes difficultés sont également apparues lors des entretiens que le mandataire a eus avec son client. De plus, selon le représentant de l'intéressé, ces difficultés semblent plutôt résulter, selon ses propres termes, de la personnalité assez difficile, tortueuse et révoltée de son client. Nonobstant ces faits, le Tribunal observe que, sur la base des questions posées lors de l'audition du 21 novembre 2007 et des réponses données, il n'existe pas d'indices concrets qui étaieraient la thèse d'une incapacité de l'intéressé à exposer ses motifs d'asile et ce, malgré les problèmes dont il est affecté. En effet, a l'examen du procès-verbal de l'audition tenue le 21 novembre 2007, il doit être constaté que celui-ci ne reflète pas une éventuelle inadéquation entre les réponses de l'intéressé et les questions posées. Certes, à l'issue de l'audition l'intéressé a demandé à pouvoir signer le procès-verbal sans en attendre la relecture vu qu'il souhaitait abréger la procédure en raison des douleurs qu'il endurait, mais ce fait ne saurait, à lui seul et compte tenu de ce qui précède, invalider les déclaration faites. Le Tribunal observe, de plus, que dans son mémoire de recours, l'intéressé n'a avancé aucun fait inédit qui justifierait une nouvelle audition. Il s'est limité à affirmer que les déclarations consignées au procès-verbal de son audition ne reflétaient que brièvement sa situation réelle sans fournir de nouvelles précisions utiles. Compte tenu de tous ces éléments, le Tribunal s'estime suffisamment renseigné en la cause pour qu'il puisse statuer à son sujet et on ne saurait considérer que l'intéressé ait été empêché d'exposer les motifs à la base de sa demande d'asile.</w:t>
      </w:r>
    </w:p>
    <w:p>
      <w:r>
        <w:rPr>
          <w:b/>
        </w:rPr>
        <w:t>E. 3.3</w:t>
      </w:r>
    </w:p>
    <w:p>
      <w:r>
        <w:t>Pour ce qui à trait aux motifs présentés à l'appui de sa demande en protection, le Tribunal doit constater que l'intéressé n'a pas réussi à rendre vraisemblable, du moins pas dans l'ampleur présentée, les menaces auxquelles il prétend avoir été confronté après la guerre. En effet, non seulement le recourant n'a fourni aucun document susceptible d'étayer ses affirmations, mais encore il doit être constaté que les propos de l'intéressé relatifs aux prétendues menaces sont très embrouillés et tirés d'événements banals relatés en tant que complots à son encontre, alors que les déclarations faites, lors de la même audition, par rapport à sa famille, son engagement militaire, sa bonne situation financière, son séjour en I._______ et la situation générale au Kosovo se caractérisent par de nombreux détails très précis. De plus, pour une personne se prétendant menacée de mort, il est singulier qu'elle reste encore sept ans dans son pays d'origine, dans une région où tout le monde se connaît, se marie et mette, de surcroît, cinq enfants au monde (un serait décédé à l'hôpital à l'âge de 2 ans) en risquant ainsi d'exposer sa famille à la vindicte de ses persécuteurs. Certes, il n'est pas contesté que le Kosovo a été confronté à des troubles après la guerre de 1999. Il n'en demeure pas moins qu'il a su rapidement, avec l'aide de la communauté internationale, mettre en place des institutions, ayant pour objectif d'assurer la protection de ses citoyens et éviter, ou à tout le moins contenir, tout débordement quasi inévitable dans la période qui suit une guerre. Dans ce contexte, certains anciens membres de l'UCK ont été arrêtés au cours de l'année 2002, au grand mécontentement d'une partie de la population albanaise, accusant les forces internationales de se substituer aux Serbes. C'est également dans ce contexte que J._______, notamment cité par l'intéressé lors du dépôt de sa demande d'asile comme étant l'une des personnes qui l'auraient menacé, a été traduit devant le Tribunal pénal international pour l'ex-Yougoslavie et acquitté pour les charges pesant contre lui. Aussi, le Tribunal ne saurait-il suivre l'intéressé lorsqu'il invoque une situation de non droit, qui régnerait dans son pays (cf. procès-verbal d'audition du 15 novembre 2007 page 10 point 15 in fine) et n'a de ce fait pas réussi à rendre vraisemblable, si vraiment il devait être menacé de règlement de compte, qu'il lui aurait été impossible de s'adresser aux autorités en place de manière à faire cesser la situation de pression qu'il invoque. Certes, il a produit, en annexe au courrier du 7 janvier 2010, la copie d'une décision rendue par les autorités (...) et accordant une protection subsidiaire à l'un de ses frères, (...). Toutefois, l'intéressé ne saurait tirer aucun avantage pour lui-même de cette décision. En effet, même si elle concerne son frère, elle n'apporte cependant aucun élément nouveau dans la présente procédure qui serait en rapport avec les déclarations faites par l'intéressé (son frère aurait été membre de la Ligue démocratique du Kosovo [LDK]).</w:t>
      </w:r>
    </w:p>
    <w:p>
      <w:r>
        <w:rPr>
          <w:b/>
        </w:rPr>
        <w:t>E. 3.4</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Aucune exception à la règle générale du renvoi n'étant en l'occur­rence réalisée, étant précisé que le Tribunal n'a pas la compétence d'examiner dans la présente procédure si le recourant remplit les conditions d'un cas de rigueur grave (« permis humanitaire ») (cf. art. 14 LAsi), le Tribunal est tenu, de par la loi, de confirmer cette mesure.</w:t>
      </w:r>
    </w:p>
    <w:p>
      <w:r>
        <w:rPr>
          <w:b/>
        </w:rPr>
        <w:t>E. 5.1</w:t>
      </w:r>
    </w:p>
    <w:p>
      <w:r>
        <w:t>L'exécution du renvoi est ordonnée si elle est licite, raisonna­blement exigible et possible (art. 44 al. 2 LAsi). Cette mesure est ré­glée par l'art. 83 de la loi fédérale sur les étrangers (LEtr, RS 142.20).</w:t>
      </w:r>
    </w:p>
    <w:p>
      <w:r>
        <w:rPr>
          <w:b/>
        </w:rPr>
        <w:t>E. 5.2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En l'espèce, pour les motifs exposés ci-dessus, le recourant n'a pas rendu vraisemblable que son retour au Kosovo, pays ré­puté par ailleurs sûr, l'exposerait à un ris­que sérieux de traitement contraire à l'art. 5 LAsi ou aux enga­gements inter­nationaux contractés par la Suisse (cf. à ce propos : JICRA 1996 n° 18 consid. 14b let. ee p. 186 s. et les références citées).</w:t>
      </w:r>
    </w:p>
    <w:p>
      <w:r>
        <w:rPr>
          <w:b/>
        </w:rPr>
        <w:t>E. 5.2.2</w:t>
      </w:r>
    </w:p>
    <w:p>
      <w:r>
        <w:t>Il s'ensuit que l'exécution du renvoi du recourant vers le Kosovo est licite au sens de l'art. 83 al. 3 LEtr.</w:t>
      </w:r>
    </w:p>
    <w:p>
      <w:r>
        <w:rPr>
          <w:b/>
        </w:rPr>
        <w:t>E. 5.3</w:t>
      </w:r>
    </w:p>
    <w:p>
      <w:r>
        <w:t>L'exécution de la décision de renvoi peut ensuite ne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5.3.1</w:t>
      </w:r>
    </w:p>
    <w:p>
      <w:r>
        <w:t>En l'occurrence, il est notoire que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(cf. en ce sens JICRA 2005 n° 24 p. 214 ss).</w:t>
      </w:r>
    </w:p>
    <w:p>
      <w:r>
        <w:rPr>
          <w:b/>
        </w:rPr>
        <w:t>E. 5.3.2</w:t>
      </w:r>
    </w:p>
    <w:p>
      <w:r>
        <w:t>Il est de plus certain qu'en regagnant son pays d'origine, le recourant va devoir s'adapter, respectivement se réadapter à un type d'existence différent de ce qu'il a connu ces dernières années en Suisse, et qu'il devra faire face à des difficultés, mais il n'apporte toutefois pas une justification suffisamment probante pour établir qu'il serait exposé à des problèmes sensiblement plus graves que ceux pouvant être rencontrés par ses compatriotes restés au Kosovo et se trouvant dans une situation semblable. Le recourant regagnera d'ailleurs un milieu socioculturel connu, puisqu'il y a vécu jusqu'à l'âge (...), avant de venir en Suisse, et avec lequel il a sans doute continué à entretenir des liens. Le recourant provient pour le surplus d'un centre urbain, Pristina, où il devrait retrouver son épouse et ses quatre enfants. Par ailleurs, il dispose dans cette ville d'un appartement, propriété de sa mère, et dans lequel il vivait jusqu'à son départ pour la Suisse. Enfin, ainsi qu'il l'a également reconnu, de par son statut d'invalide de guerre, il peut prétendre au versement d'une pension.</w:t>
      </w:r>
    </w:p>
    <w:p>
      <w:r>
        <w:rPr>
          <w:b/>
        </w:rPr>
        <w:t>E. 5.3.3</w:t>
      </w:r>
    </w:p>
    <w:p>
      <w:r>
        <w:t>S'agissant enfin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5.3.4</w:t>
      </w:r>
    </w:p>
    <w:p>
      <w:r>
        <w:t>En l'espèce, l'intéressé est atteint dans sa santé physique et psychique. S'agissant de son état de santé physique, le Tribunal constate que l'intéressé, suite à une balle reçue au dos pendant la guerre, ne peut plus bouger sa jambe et son pied gauche. Il se déplace à l'aide de cannes et d'une attelle lui tenant la jambe en extension. Or, il doit être relevé que l'intéressé a bénéficié tant dans son pays d'origine qu'en Suisse de soins adaptés à sa situation. Toutefois, ainsi que le constate le docteur J.-L. Z., dans son courrier du 18 janvier 2010, le pronostic à moyen et long terme devrait être un statu quo, un pronostic qui avait également déjà été posé par les médecins au Kosovo, à savoir qu'il n'y avait plus d'espoir de récupérer un état fonctionnel meilleur du membre inférieur gauche (cf. rapport médical du Dr. C. F. du 10 janvier 2008). Le confort de déplacement pouvait être légèrement amélioré avec une orthèse plus moderne que l'intéressé a reçu dernièrement et qui nécessitait en octobre 2010 encore quelques retouches (cf. certificat médical du 29 octobre 2010 du médecin généraliste, Dr. Z. J.). Force est ainsi de constater, sur la base des divers certificats médicaux produits par le recourant, qu'il n'y a pas à attendre une récupération fonctionnelle significative de cette atteinte du côté gauche, ni par des manoeuvres chirurgicales, ni par des manoeuvres physiothérapeutiques (cf. rapport du Dr. C. F. du 10 janvier 2008) et que l'intéressé devra vivre avec cet handicap. Si on se réfère aux conclusions de la spécialiste en neurologie (cf. attestation du Dr. C.F. du 10 janvier 2008), l'intéressé ne doit pas s'attendre à une aggravation de son cas, même si avec l'âge il peut se rajouter des problèmes dégénératifs dus à l'arthrose. Aussi, en cas de renvoi de l'intéressé dans son pays d'origine, il ne se trouverait pas dans une situation de mise en danger concrète de sa vie, en ce qu'il y serait confronté à une dégradation très rapide de son état de santé physique. S'agissant de son état de santé psychique, l'intéressé présente, selon le rapport du psychiatre-psychothérapeute Dr. R. M., un état de stress post-traumatique F43.1 et un épisode dépressif sévère sans symptômes psychotiques F32.2. L'intéressé semble vivre avec une peur en permanence d'être tué par ses rivaux et de devenir paraplégique et de se retrouver en chaise roulante. Il bénéficie d'une prise en charge psychothérapeutique, depuis juin 2009, ainsi que d'un traitement médicamenteux consistant en des antidépresseurs, anxiolytiques ainsi que des somnifères. Sa crainte d'être tué trouverait son origine dans les menaces de mort qu'il aurait reçues de personnes suite à l'ouverture d'une procédure judiciaire au Kosovo. Force est cependant de relever, comme développé dans les considérants figurant sous le chiffre 3.2 ci-dessus, que les propos de l'intéressé relatifs aux prétendues menaces reçues n'ont pas été considérés comme vraisemblables, du moins pas dans l'ampleur présentée. Cela étant, de nombreux documents au dossier attestent de l'engagement sans répit de l'intéressé depuis l'année 2000 à trouver des possibilités de se soigner, que ce soit dans son pays, en Allemagne ou en Suisse. Compte tenu de ce qui précède, les conclusions des certificats médicaux, tendant à prôner une impossibilité de son retour au pays, doivent être appréciées avec une certaine circonspection, ce d'autant plus en considération du fait que l'intéressé a vécu sept ans dans son pays d'origine et qu'il y a fondé une grande famille, alors qu'il était déjà confronté aux mêmes difficultés et que le résultat des soins en Suisse reste très réservé, vu que selon le certificat médical du 1er novembre 2010 du psychiatre Dr. R. M., aucune évolution favorable n'a pu être remarquée depuis une année et demie malgré les mesures thérapeutiques entreprises. En outre, il convient de relever que sa situation médicale (physique et psychique) fait aujourd'hui l'objet d'un diagnostique très clair qui lui permettra d'être suivi par des spécialistes dans son pays d'origine, comme il l'a déjà été avant son départ. A cet effet, il sied de préciser qu'il existe au Kosovo des possibilités de traitement approprié des pa­thologies présentées par le recourant (cf. OIM, Retourner en Kosovo, Irrico II, mise à jour du 1er décembre 2009, p. 4 ss; OSCE, Podujevë/Podujevo, septembre 2009, ad ch. 5 ; Shqipe Shehu-Brovina/Sophie Durieux-Paillard/Ariel Eytan, Du Kosovo à la Suisse : perceptions de la santé mentale et im­plications pratiques pour les soignants, in Rev. méd. suisse, 2005, vol. 1, n ° 33, p. 2167 ss), le cas échéant avec une médication de sub­stitution, et que le recourant ne fait état d'aucune circonstance excep­tionnelle tirée des parti­cularités de sa situation personnelle qui l'empê­cherait de bénéficier d'un tel traitement dans sa patrie. Il convient de préciser que sur la base des documents produits par l'intéressé, il ressort que ce dernier a déjà eu des contacts avec un neuropsychiatre (Dr. G.R. S. en 2000 en tant que médecin rattaché à l'armée) et un médecin spécialisé en psychiatrie (Dr. I. L. en 2004 de la Clinique universitaire de Pristina) dans son pays d'origine. En consé­quence, l'exécution de son renvoi ne conduirait pas à bref délai à une dégradation importante de son état de santé et n'est ainsi pas susceptible de constituer une mise en danger concrète au sens de l'art. 83 al. 4 LEtr. A cela s'ajoute que le recourant pourra solliciter de l'office fédéral une aide au retour pour motifs médicaux, aux conditions des art. 73 ss de l'ordon­nance 2 sur l'asile relative au financement (OA 2, RS 142.312), celle-ci pouvant notamment consister en un for­fait consacré aux prestations médicales ou sous la forme de médi­caments. Ainsi, si le Tribunal n'entend en rien minimiser les difficultés que le recourant rencontrera à son retour, notamment à la suite des change­ments qui surviendront dans le sou­tien personnel et l'accès au traite­ment, il juge néanmoins que, dans les circonstances de la présente affaire, on peut exiger de lui qu'il les sur­monte.</w:t>
      </w:r>
    </w:p>
    <w:p>
      <w:r>
        <w:rPr>
          <w:b/>
        </w:rPr>
        <w:t>E. 5.3.5</w:t>
      </w:r>
    </w:p>
    <w:p>
      <w:r>
        <w:t>Partant, après une pesée des intérêts en présence, il ne ressort du dossier aucun élément d'ordre personnel ou général dont on pourrait inférer que l'exécution du renvoi du recourant au Kosovo impliquerait pour lui une mise en danger concrète.</w:t>
      </w:r>
    </w:p>
    <w:p>
      <w:r>
        <w:rPr>
          <w:b/>
        </w:rPr>
        <w:t>E. 5.4</w:t>
      </w:r>
    </w:p>
    <w:p>
      <w:r>
        <w:t>Enfin, le recourant est en possession de documents suffisants pour rentrer dans sa patrie ou, à tout le moins, est en mesure d'en­treprendre toute démarche nécessaire auprès de la représentation de son pays d'ori­gine, comme il en est tenu (art. 8 al. 4 LAsi), en vue de l'obtention de documents de voyage lui permettant de quitter la Suisse. L'exécution du renvoi ne se heurte donc pas à des obs­tacles insur­montables d'ordre technique et s'avère également possible (art. 83 al. 2 LEtr).</w:t>
      </w:r>
    </w:p>
    <w:p>
      <w:r>
        <w:rPr>
          <w:b/>
        </w:rPr>
        <w:t>E. 5.5</w:t>
      </w:r>
    </w:p>
    <w:p>
      <w:r>
        <w:t>Sur le vu de ce qui précède, la décision de l'office fédéral doit être confirmée, ce qui conduit au rejet du recours.</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