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E-8633/2025 vom 28. November 2025</w:t>
      </w:r>
    </w:p>
    <w:p>
      <w:r>
        <w:t>Bundesverwaltungsgericht, 2025-11-28, DE</w:t>
      </w:r>
    </w:p>
    <w:p>
      <w:r>
        <w:rPr>
          <w:b/>
        </w:rPr>
        <w:t xml:space="preserve">Quelle: </w:t>
      </w:r>
      <w:r>
        <w:t>https://mcp.opencaselaw.ch/entscheid/bvger_E-8633_2025</w:t>
      </w:r>
    </w:p>
    <w:p>
      <w:r>
        <w:t>FR: TAF E-8633/2025 du 28 novembre 2025</w:t>
      </w:r>
    </w:p>
    <w:p>
      <w:r>
        <w:t>IT: TAF E-8633/2025 del 28 novembre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und Art. 48 Abs. 1 VwVG). Die Beschwerde ist zwar nicht in einer Amtssprache des Bundes abgefasst, vorliegend kann aber aus prozess- ökonomischen Gründen auf eine Rückweisung der Beschwerde zur Ver- besserung beziehungsweise auf die Einholung einer Übersetzung verzich- tet werden, weil die in englischer Sprache verfassten Ausführungen</w:t>
      </w:r>
    </w:p>
    <w:p>
      <w:r>
        <w:t>E-8633/2025 Seite 5 verständlich sind. Somit ist auf die frist- und formgerecht eingereichte Be- schwerde einzutreten (Art. 108 Abs. 1 AsylG und Art. 52 Abs. 1 VwVG).</w:t>
      </w:r>
    </w:p>
    <w:p>
      <w:r>
        <w:rPr>
          <w:b/>
        </w:rPr>
        <w:t>E. 1.3</w:t>
      </w:r>
    </w:p>
    <w:p>
      <w:r>
        <w:t>Gemäss Art. 55 Abs. 1 VwVG kommt der Beschwerde von Gesetzes wegen aufschiebende Wirkung zu (vgl. auch Art. 42 AsylG). Die Vorinstanz hat die aufschiebende Wirkung in der angefochtenen Verfügung nicht ent- zogen. Auf den Antrag, die aufschiebende Wirkung der Beschwerde sei wiederherzustellen, wird mangels Rechtsschutzinteresses nicht eingetre-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E-8633/2025 Seite 6 Tatsachen nicht entsprechen oder massgeblich auf gefälschte oder ver- 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gelangt in der angefochtenen Verfügung zum Schluss, die Vorbringen der Beschwerdeführerin betreffend das gegen sie angeho- bene, angeblich politisch motivierte Strafverfahren sowie der daraus resul- tierende Festnahmebefehl ohne Kautionsmöglichkeit würden den Anforde- rungen an die Flüchtlingseigenschaft gemäss Art. 3 AsylG nicht standhal- ten.</w:t>
      </w:r>
    </w:p>
    <w:p>
      <w:r>
        <w:rPr>
          <w:b/>
        </w:rPr>
        <w:t>E. 5.2</w:t>
      </w:r>
    </w:p>
    <w:p>
      <w:r>
        <w:t>Vorab ist festzuhalten, dass es sich bei der Beschwerdeführerin – ent- gegen ihrer beiläufigen (und einmaligen) Behauptung einer «de-facto»- Staatenlosigkeit (vgl. dazu BVGE 2021 VII/8 E. 5.3) – nicht um eine staa- tenlose Person handelt. Sie gibt denn auch selbst an, amerikanische Staatsbürgerin zu sein und verfügt auch über einen amerikanischen Rei- sepass (vgl. SEM-Akte […]-1/2; ID-002/5; […]-19/22 F11). Auf die Staats- angehörigkeit der Beschwerdeführerin ist daher nicht weiter einzugehen.</w:t>
      </w:r>
    </w:p>
    <w:p>
      <w:r>
        <w:rPr>
          <w:b/>
        </w:rPr>
        <w:t>E. 5.3</w:t>
      </w:r>
    </w:p>
    <w:p>
      <w:r>
        <w:t>Die Beschwerdeführerin macht grundsätzlich geltend, eine Privatper- son habe das gegen sie eingeleitete Strafverfahren gemeinsam mit den amerikanischen Behörden fabriziert (vgl. SEM-Akte […]-19/22 F78 - F84). Weder ihren Ausführungen betreffend die Probleme mit dieser Privatper- son noch den eingereichten Beweismitteln lassen sich jedoch Hinweise da- für entnehmen, dass dieses Verfahren auf einem asylrelevanten Motiv im Sinne von Art. 3 Abs. 1 AsylG fussen würde (zum sog. Politmalus siehe BVGE 2014/28 E. 8.3; 2013/25 E. 5.1 m.H. auf 2011/10 E. 4.3). Den ein- gereichten Dokumenten lässt sich viel mehr entnehmen, dass das ge- nannte Verfahren wegen Hausfriedensbruch, Widerstand gegen die Polizei sowie Anspuckens eines Polizisten eingeleitet worden ist (vgl. ID-003/54). Aufgrund dessen ist davon auszugehen, dass es sich dabei um ein</w:t>
      </w:r>
    </w:p>
    <w:p>
      <w:r>
        <w:t>E-8633/2025 Seite 7 legitimes Verfahren handelt. Jedenfalls lässt sich daraus – entgegen den beschwerdeweisen Vorbringen – kein politisch motiviertes Verfahren ablei- ten, zumal die Beschwerdeführerin selbst ausführte, sie habe sich deswe- gen bei diversen Behörden und internationalen Organisationen beschwert und auf ihre Beschwerden auch Antworten erhalten (vgl. SEM-Akte […]- 19/22 F92 - F104). Dass diese Antworten nicht ihren Ansichten entspre- chen, lässt nicht auf eine politische Verfolgung seitens des amerikanischen Staates schliessen. Auch der gegen sie ausgestellte Festnahmebefehl ohne Kautionsmöglichkeit vermag eine politische Verfolgung nicht zu bele- gen, da sich diesem entnehmen lässt, dass sie gesucht wird, weil sie einer Befragung ferngeblieben ist, was sie denn auch selbst bestätigte (vgl. SEM-Akte […]-19/22 F138 f. und ID-003/54). Eine wie von der Beschwer- deführerin vorgebrachte lebenslange Inhaftierung aufgrund des Festnah- mebefehls ist nicht erkennbar und ergibt sich auch sonst nicht aus den Ak- ten. Insgesamt vermitteln ihre Ausführungen – sowohl im vorinstanzlichen Verfahren als auch auf Beschwerdeebene – den Eindruck, dass es sich bei den dargelegten Erlebnissen respektive beim angeführten Politmalus um subjektive Wahrnehmungen handelt, welche sich objektiv nicht bestätigen lassen. Hinzu kommt, dass die Beschwerdeführerin die USA legal und ohne Probleme verlassen konnte und die amerikanischen Behörden seit- her keinerlei Verfolgungsinteresse an ihr gezeigt haben (vgl. SEM-Akte [...]- 19/22 F60 f., F68). Des Weiteren ist das gegen sie eingeleitete Verfahren in den USA immer noch hängig (vgl. SEM-Akte [...]-19/22 F94 - F96). Sollte sie mit dessen Ausgang nicht einverstanden sein, so stünde es ihr frei, den Rechtsweg zu beschreiten. Auch in Zukunft darf der Beschwerdeführerin zugemutet werden, nötigenfalls bei den heimatlichen Behörden um Schutz nachzusuchen. Es ist deshalb von der Schutzfähigkeit und vom Schutzwil- len der amerikanischen Behörden auszugehen (vgl. Urteile des BVGer D- 6287/2023 vom 22. November 2023 E. 5.1 und 6.2).</w:t>
      </w:r>
    </w:p>
    <w:p>
      <w:r>
        <w:rPr>
          <w:b/>
        </w:rPr>
        <w:t>E. 5.4</w:t>
      </w:r>
    </w:p>
    <w:p>
      <w:r>
        <w:t>Gleiches hat für die Probleme mit der von ihr genannten Privatperson zu gelten. Sollte sie zu einem späteren Zeitpunkt tatsächlich Opfer von Ver- folgungshandlungen werden, wäre zudem – mangels gegenteiliger konkre- ter Anhaltspunkte – davon auszugehen, dass der amerikanische Staat – wie bis anhin (vgl. SEM-Akte [...]-19/22 F97 - F104, F127 - F135; ID-003/54 - ID-006/3) – willens und fähig wäre, ihr adäquaten Schutz zu gewähren.</w:t>
      </w:r>
    </w:p>
    <w:p>
      <w:r>
        <w:rPr>
          <w:b/>
        </w:rPr>
        <w:t>E. 6</w:t>
      </w:r>
    </w:p>
    <w:p>
      <w:r>
        <w:t>Nach dem Gesagten ist nicht zu beanstanden, dass die Vorinstanz die Flüchtlingseigenschaft der Beschwerdeführerin verneint und deren Asylge- such abgelehnt hat. Die Beschwerdeführerin verfügt insbesondere weder</w:t>
      </w:r>
    </w:p>
    <w:p>
      <w:r>
        <w:t>E-8633/2025 Seite 8 über eine ausländerrechtliche Aufenthaltsbewilligung noch über einen An- 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Vorliegend werden mit dem Wegweisungsvollzug keine völkerrechtli- chen Verpflichtungen verletzt (Art. 83 Abs. 3 AIG). Hinweise dafür, dass der Beschwerdeführerin nach ihrer Rückkehr im Heimatstaat Folter oder eine unmenschliche oder erniedrigende Strafe oder Behandlung droht, sind keine ersichtlich (vgl. Art. 25 Abs. 3 BV, Art. 3 des Übereinkommens vom</w:t>
      </w:r>
    </w:p>
    <w:p>
      <w:r>
        <w:rPr>
          <w:b/>
        </w:rPr>
        <w:t>E. 7.3.1</w:t>
      </w:r>
    </w:p>
    <w:p>
      <w:r>
        <w:t>Die allgemeine Situation in den USA ist nicht von einer landesweiten Situation von Krieg, Bürgerkrieg oder allgemeiner Gewalt geprägt. Folglich</w:t>
      </w:r>
    </w:p>
    <w:p>
      <w:r>
        <w:t>E-8633/2025 Seite 9 ist nicht von einer generellen Unzumutbarkeit des Wegweisungsvollzugs auszugehen.</w:t>
      </w:r>
    </w:p>
    <w:p>
      <w:r>
        <w:rPr>
          <w:b/>
        </w:rPr>
        <w:t>E. 7.3.2</w:t>
      </w:r>
    </w:p>
    <w:p>
      <w:r>
        <w:t>Den Akten lassen sich auch keine konkreten Anhaltspunkte dafür ent- nehmen, dass die Beschwerdeführerin aus individuellen Gründen wirt- schaftlicher, sozialer oder gesundheitlicher Natur bei einer Rückkehr in die USA in eine existenzbedrohende Situation geraten würde. Insbesondere vermögen die von ihr angeführten Kreditkartenschulden sowie ihre gegen- wärtige Arbeitslosigkeit daran nichts zu ändern, da blosse soziale und wirt- schaftliche Schwierigkeiten, von denen die ansässige Bevölkerung im All- gemeinen betroffen ist, nicht genügen, um eine konkrete Gefährdung im Sinne von Art. 83 Abs. 4 AIG anzunehmen (vgl. BVGE 2010/41 E. 8.3.6). Die Beschwerdeführerin ist gesund, gut ausgebildet, verfügt über Berufs- erfahrung in diversen Bereichen, hat sich bereits in mehreren Sparten selbstständig gemacht und hat ihren Lebensunterhalt auch schon vor ihrer Ausreise selbst finanziert (vgl. SEM-Akte [...]-19/22 F40 - 43). Darüber hin- aus verfügt sie in ihrer Heimat auch über ein soziales Beziehungsnetz (Mutter, Schwester, Sohn, Tante und Cousins), mit welchem sie in Kontakt steht (vgl. SEM-Akte [...]-19/22 F48 - F52, F55 f.). Es besteht somit insge- samt kein Grund zur Annahme, dass die Beschwerdeführerin bei einer Rückkehr in die USA in eine existenzielle Notlage geraten wird.</w:t>
      </w:r>
    </w:p>
    <w:p>
      <w:r>
        <w:rPr>
          <w:b/>
        </w:rPr>
        <w:t>E. 7.3.3</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47 Abs. 1 AsylG und dazu auch BVGE 2008/34 E. 12). Da die Beschwerdeführerin über einen gültigen amerikanischen Reisepass verfügt, sollte aber ohnehin kein technisches Wegweisungsvollzugshindernis vorliegen (vgl. SEM-Akte ID-002/5). Der Vollzug der Wegweisung ist daher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1 - 4 AIG). Aus den angeblich bei internationalen Organisationen deponierten Einga- ben kann die Beschwerdeführerin mit Blick auf allfällige Wegweisungsvoll- zugshindernisse vorliegend nichts für sich ableiten.</w:t>
      </w:r>
    </w:p>
    <w:p>
      <w:r>
        <w:t>E-8633/2025 Seite 10 8. Aus diesen Erwägungen ergibt sich, dass die angefochtene Verfügung Bundesrecht nicht verletzt, den rechtserheblichen Sachverhalt richtig so- wie vollständig feststellt und angemessen ist. Eine Verletzung des rechtli- chen Gehörs liegt nach dem Gesagten nicht vor. Dementsprechend erwei- sen sich die diesbezüglichen Ausführungen in der Beschwerdeschrift als unbegründet (vgl. BVGer-act. 1 S. 11). Schliesslich besteht auch keine Ver- anlassung für eine Rückweisung (vgl. BVGer-act. 1 S. 5 und 11) der Sache an die Vorinstanz, zumal sich diese im angefochtenen Entscheid mit der individuellen Situation der Beschwerdeführerin hinreichend auseinander- gesetzt hat. Die Beschwerde ist abzuweisen. 9. 9.1 Die mit der Beschwerde gestellten Gesuche um Gewährung der unent- geltlichen Prozessführung und amtlichen Rechtsverbeiständung sind ab- zuweisen, da die Begehren – wie sich aus den vorstehenden Erwägungen ergibt – aussichtlos waren (Art. 65 Abs. 1 VwVG). Der Antrag auf Befreiung von der Vorschusspflicht wird mit dem vorliegenden Entscheid in der Sache gegenstandslos. 9.2 Bei diesem Ausgang des Verfahrens sind die Kosten der Beschwerdeführerin aufzuerlegen (Art. 63 Abs. 1 VwVG) und auf insge- samt Fr. 1’000.– festzusetzen (Art. 1 - 3 des Reglements vom 21. Februar 2008 über die Kosten und Entschädigungen vor dem Bundesverwaltungs- gericht [VGKE, SR 173.320.2]).</w:t>
      </w:r>
    </w:p>
    <w:p>
      <w:r>
        <w:t>(Dispositiv nächste Seite)</w:t>
      </w:r>
    </w:p>
    <w:p>
      <w:r>
        <w:t>E-8633/2025 Seite 11</w:t>
      </w:r>
    </w:p>
    <w:p>
      <w:r>
        <w:rPr>
          <w:b/>
        </w:rPr>
        <w:t>E. 8</w:t>
      </w:r>
    </w:p>
    <w:p>
      <w:r>
        <w:t>Aus diesen Erwägungen ergibt sich, dass die angefochtene Verfügung Bundesrecht nicht verletzt, den rechtserheblichen Sachverhalt richtig sowie vollständig feststellt und angemessen ist. Eine Verletzung des rechtlichen Gehörs liegt nach dem Gesagten nicht vor. Dementsprechend erweisen sich die diesbezüglichen Ausführungen in der Beschwerdeschrift als unbegründet (vgl. BVGer-act. 1 S. 11). Schliesslich besteht auch keine Veranlassung für eine Rückweisung (vgl. BVGer-act. 1 S. 5 und 11) der Sache an die Vorinstanz, zumal sich diese im angefochtenen Entscheid mit der individuellen Situation der Beschwerdeführerin hinreichend auseinandergesetzt hat. Die Beschwerde ist abzuweisen.</w:t>
      </w:r>
    </w:p>
    <w:p>
      <w:r>
        <w:rPr>
          <w:b/>
        </w:rPr>
        <w:t>E. 9.1</w:t>
      </w:r>
    </w:p>
    <w:p>
      <w:r>
        <w:t>Die mit der Beschwerde gestellten Gesuche um Gewährung der unentgeltlichen Prozessführung und amtlichen Rechtsverbeiständung sind abzuweisen, da die Begehren - wie sich aus den vorstehenden Erwägungen ergibt - aussichtlos waren (Art. 65 Abs. 1 VwVG). Der Antrag auf Befreiung von der Vorschusspflicht wird mit dem vorliegenden Entscheid in der Sache gegenstandslos.</w:t>
      </w:r>
    </w:p>
    <w:p>
      <w:r>
        <w:rPr>
          <w:b/>
        </w:rPr>
        <w:t>E. 9.2</w:t>
      </w:r>
    </w:p>
    <w:p>
      <w:r>
        <w:t>Bei diesem Ausgang des Verfahrens sind die Kosten der Beschwerdeführerin aufzuerlegen (Art. 63 Abs. 1 VwVG) und auf insgesamt Fr. 1'000.- festzusetzen (Art. 1 - 3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nachzuweisen (Art. 5 Abs. 1 AsylG; vgl. ebenso Art. 33 Abs. 1 des Abkommens vom 28. Juli 1951 über die Rechtsstellung der Flüchtlinge [FK, SR 0.142.30]).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