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E-8608/2007 vom 15. November 2011</w:t>
      </w:r>
    </w:p>
    <w:p>
      <w:r>
        <w:t>Bundesverwaltungsgericht, 2011-11-15, DE</w:t>
      </w:r>
    </w:p>
    <w:p>
      <w:r>
        <w:rPr>
          <w:b/>
        </w:rPr>
        <w:t xml:space="preserve">Quelle: </w:t>
      </w:r>
      <w:r>
        <w:t>https://mcp.opencaselaw.ch/entscheid/bvger_E-8608_2007</w:t>
      </w:r>
    </w:p>
    <w:p>
      <w:r>
        <w:t>FR: TAF E-8608/2007 du 15 novembre 2011</w:t>
      </w:r>
    </w:p>
    <w:p>
      <w:r>
        <w:t>IT: TAF E-8608/2007 del 15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Art. 48 Abs. 1 sowie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In der Beschwerde wird in formeller Hinsicht gerügt, der Gehörsan­spruch des Beschwerdeführers sei verletzt worden. So sei der rechtser­hebliche Sachverhalt durch das BFM unvollständig abgeklärt und der Be­schwerdeführer in unzureichender Weise angehört worden, wodurch Ent­scheidwesentliches nicht angesprochen und protokolliert worden sei. Der Sachverhalt sei auch unrichtig erfasst worden. Mit dem Vorhalt eines Auf­enthalts in C._______ während der Zeit der Ausstellung einer Identitäts­karte in Colombo habe das BFM eine Gehörsverletzung begangen. Die Befragungsweise sei Anlass zu knappen Antworten des Beschwerdefüh­rers gewesen. Mithin habe er die inhaltlich teilweise oberflächlichen Aussagen nicht zu verantworten. Es sei deshalb angebracht, die Angele­genheit zu einer ergänzenden Sachverhaltsfeststellung an das BFM zu­rückzuweisen oder den Beschwerdeführer ergänzend zu befragen. Diese formellen Rügen sind vorab zu prüfen, da sie im Bejahungsfall eine Kassation der angefochtenen Verfügung bewirken könnten. 2.2. Im Asylverfahren ist der Sachverhalt grundsätzlich von Amtes wegen festzustellen (Art. 12 VwVG i.V.m. Art. 6 AsylG). Die behördliche Unter­suchungspflicht wird durch die der asylsuchenden Person obliegende Mit­wirkungspflicht (Art. 8 AsylG, Art. 13 VwVG) ergänzt und eingeschränkt, wobei diese namentlich ihre Identität offenlegen, die Asylgründe vollstän­dig nennen und die verfüg- beziehungsweise beschaffbaren sachdienli­chen Beweismittel einreichen muss. Die asylsuchende Person hat nicht nur die Pflicht, sondern auch den Anspruch auf Mitwirkung, was sich un­mittelbar aus dem Anspruch auf rechtliches Gehör (Art. 29 Abs. 2 der Bundesverfassung der Schweizerischen Eidgenossenschaft vom 18. April 1999 [BV, SR 101]; Art. 29 ff. VwVG i.V.m. Art. 6 AsylG) ergibt. Im Rah­men der unmittelbar aus dem Gehörsanspruch folgenden behördlichen Begründungspflicht (Art. 35 Abs. 1 VwVG) hat die verfügende Behörde denn auch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die tatsächlichen Geschehnisse und Gegebenheiten (Urteilsgrundlagen) er­mitteln, aus denen sich die Rechtsfolgen ergeben. 2.3. 2.3.1. Der rechtliche Gehörsanspruch wird selbstredend nicht schon da­durch verletzt, dass das BFM eigene Schlüsse aus den vom Beschwer­deführer dargelegten Sachverhaltangaben zieht (namentlich aus dem Umstand eines Aufenthaltes im Osten Sri Lankas und der in die gleiche Periode fallenden Ausstellung eines Identitätspapiers in Colombo). 2.3.2. Das vom BFM erst in der Vernehmlassung vom 23. Januar 2008 verwendete Argument der Existenz eines Grossonkels stellt insofern keine Verletzung des rechtlichen Gehörsanspruchs dar, als der Be­schwerdeführer sich dazu äussern konnte und das BFM seine Quellen einwandfrei - eigene Angaben des Beschwerdeführers anlässlich seiner Befragung im EVZ sowie Zusammenfassung der Äusserungen der Mutter während ihrer Befragungen - offengelegt hat. Er war dadurch ausrei­chend in der Lage, dazu Stellung zu nehmen. Zudem ist er professionell vor Gericht vertreten, hätte ohne weiteres seine Mutter kontaktieren be­ziehungsweise von ihr die Beschaffung ihrer Befragungsprotokolle ver­langen können und hat nicht einmal die Einwilligung der Mutter zur Ein­sicht in ihr Dossier eingereicht. Sein Antrag auf Einsicht in deren Akten ist somit abzuweisen. Die Zusammenfassung des BFM in seiner Stellung­nahme vom 22. April 2008 ist korrekt ausgefallen, und die Äusserungen der Mutter über den Grossonkel N. P., der einen Laden führt, lassen sich in ihren Befragungsprotokollen (vgl. Verfahren N 475 369, A1 [S. 4] und A10 [S. 2, 4 f., 9]) finden. Da der Beschwerdeführer selber in seiner Anhö­rung im EVZ erklärt hat, eine seiner Bezugspersonen sei der jüngere Bru­der seiner Oma (also ein Grossonkel; vgl. A1 S. 2 ff.), und in der späteren Anhörung ausdrücklich angab, er habe im Laden seines Grossonkels ge­arbeitet (vgl. A9 S. 2), ist die auf Beschwerdestufe erhobene Behauptung des Beschwerdeführers, keinen Grossonkel zu kennen, aktenwidrig. Des­sen Existenz hat von ihm als anerkannt zu gelten, was eine Offenlegung der Befragungsprotokolle der Mutter erst recht obsolet macht. 2.3.3. Weiter hat der Beschwerdeführer nicht konkret bezeichnet, an wel­chen Orten das BFM falsche Protokollierungen vorgenommen haben soll. Er hat jede Seite der beiden Protokolle nach erfolgter unterzeichnet und am Schluss die Vollständigkeit und Richtigkeit unterschriftlich bestätigt (vgl. A1 S. 8, A9 S. 10). Da auch der Hilfswerkvertreterin keine Unregel­mässigkeiten in der zweiten Anhörung (A9, Anhang) aufgefallen sind, be­stand für das BFM kein Anlass zu Korrekturen, weitergehenden Befra­gungen oder Abklärungen. Es hat sich mit den wesentlichen Asylbegrün­dungen in rechtsgenüglicher Art und Weise auseinandergesetzt. Dies gilt auch für den Aufenthalt in C._______ bei gleichzeitiger Ausstellung der Identitätskarte in Colombo (Formulierung in der Beschwerdeschrift, S. 4), zumal das BFM in der angefochtenen Verfügung diese Gleichzeitigkeit, welche auf aktenkundigen Fakten beruht, kundtat und dem Beschwerde­führer damit die Möglichkeit eröffnet hat, die rechtliche Würdigung als Widersprüchlichkeit im Beschwerdeverfahren zu rügen. Von einem Über­sehen relevanter Vorbringen oder Tatsachen, einer Falschprotokollierung oder einer unausgewogenen Anhörung oder Prüfung des Sachverhalts durch die Vorinstanz kann nicht die Rede sein, und es ist keine Gehörs­verletzung erkennbar. Ob der vom BFM in seinem Entscheid verwendete Ausdruck "märchenhaft" für die geltend gemachte Finanzierung der Reise durch die Familie des Fluchtgefährten besser durch den juristischen Begriff "unglaubhaft" ersetzt worden wäre, bleibe dahingestellt. 2.3.4. Die formellen Rügen des Beschwerdeführers sind somit nicht stich­haltig, und es besteht keine Veranlassung, den Beschwerdeführer noch­mals anzuhören, die Mutter als Zeugin oder Auskunftsperson zu befragen oder die Akten zur Feststellung des vollständigen rechtserheblichen Sachverhalts und zum Neuentscheid an die Vorinstanz zurückzuweisen. Die Anträge sind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3.2.1. Zur Begründung des abweisenden Entscheides führte das BFM aus, die geltend gemachten Verfolgungsvorbringen seien widersprüchlich und unglaubhaft; zudem sei der Beschwerdeführer wegen Bestehens einer innerstaatlichen Fluchtalternative nicht auf den Schutz der Schweiz angewiesen. Die Widersprüche erkennt das BFM in der Darstellung der Anfrage beziehungsweise Zwangsrekrutierung durch die LTTE sowie der Gleichzeitigkeit des Aufenthalts in C._______ (1. Juli bis 29. August 2007) und der Ausstellung der Identitätskarte in Colombo ([...] 2007). Zu Einzelheiten im Lageralltag und den dort involvierten Personen habe er trotz gezielter Nachfragen nichts sagen können. Seine angebliche Zwangsrekrutierung durch ein Fahrrad fahrendes LTTE-Mitglied, die ge­schilderte Flucht aus dem Lager der LTTE, die Bezahlung seiner Ausreise durch Angehörige des erschossenen Fluchtgefährten und die jahrelange Ungewissheit über den Aufenthaltsort seiner Mutter, welchen er erst in der Schweiz erfahren haben will, werden vom BFM nicht geglaubt. 3.2.2. In der Beschwerde wird beanstandet, das BFM habe die Asylan­gaben zu Unrecht als unglaubhaft erachtet, diese hätten auf die Asylre­levanz hin geprüft werden müssen. So habe die LTTE von der Grossmut­ter gefordert, den Enkel der Bewegung zur Verfügung zu stellen; die In­terpretation des BFM sei lebensfremd, wonach die LTTE sie bloss um Erlaubnis angefragt habe. Zudem habe er die Zwangsrekrutierung, den Alltag im Lager und die Flucht nachvollziehbar geschildert, mithin auf eine Weise, die auf Erlebtes schliessen lasse. Gleichzeitig spreche gerade das Aussergewöhnliche (Abholung durch ein LTTE-Mitglied auf einem Fahr­rad) für die Tatsächlichkeit des Vorbringens. Weiter sei der Sachverhalt vom BFM falsch aufgefasst worden, wonach die LTTE nichts unternom­men hätten, Ausbrüche aus dem Lager zu verhindern. Eine innerstaatli­che Fluchtalternative bestehe nicht und der Wegweisungsvollzug sei nicht durchführbar. Als Deserteur und Verräter an der tamilischen Sache müsse der Beschwerdeführer mit einer Bestrafung durch die LTTE rechnen. Zudem drohe ihm von staatlicher Seite Verfolgung, weil er an den LTTE-Trainings teilgenommen und die Familie - ein Cousin sei als LTTE-Kämpfer gestorben - stets die LTTE mit Naturalien unterstützt habe. Ein Onkel des Beschwerdeführers bestätigte mit Schreiben vom 11. De­zember 2007, sein Neffe sei das Ziel von einigen terroristischen Gruppen geworden und von diesen Gangs an seinem Geburtsort und an der Adresse des Onkels intensiv gesucht worden. Auch seien Einschüch­terungsbriefe, datiert vom 24. August sowie 10. und 30. September 2007, eingegangen. Dem Neffen drohe bei der Rückkehr die Tötung. 3.2.3. Mit Vernehmlassung vom 23. Januar 2008 stellte sich das BFM auf den Standpunkt, das eingereichte Schreiben des Onkels sei zu allgemein gehalten abgefasst. Es lasse weder Rückschlüsse auf die Verfolger noch auf deren Beweggründe zu. Weiter lägen die erwähnten drei Drohschrei­ben nicht vor. Es bleibe offen, weshalb der Onkel zur Überzeugung ge­langt sei, dass sein Neffe in ganz Sri Lanka verfolgt sei. Angesichts der unglaubhaften Angaben des Beschwerdeführers komme diesem Schrei­ben ein geringer Beweiswert zu. Weiter sei bekannt, dass ein vermögen­der Grossonkel des Beschwerdeführers (...) in Colombo über eine aktenkundige Wohnanschrift verfüge. Der Beschwerdeführer habe damit den nötigen Zugang zur in Colombo ansässigen tamilischen Gesellschaft. Er könne vom persönlichen Netzwerk seines Grossonkels und von einer finanziel­len Starthilfe profitieren. Der Wegweisungsvollzug sei zumutbar. 3.2.4. Mit Replik vom 25. Februar 2008 hielt der Beschwerdeführer dem BFM entgegen, der Onkel äussere sich in seinem Schreiben in genügend klarer Art und Weise. Die Drohschreiben würden nachgereicht. Unzwei­felhaft sei im besagten Schreiben von der LTTE die Rede, vor der er geflohen sei. Im sri-lankischen Kontext werde unter "terrorist group" stets die LTTE verstanden. Er habe kein Beziehungsnetz im Süden, kenne kei­nen Grossonkel, und die aktuelle Lage lasse eine Rückkehr nicht zu. 3.2.5. Im ergänzenden Schriftenwechsel vom 25. März 2008 verwies das BFM auf die Erwähnungen des Grossonkels durch den Beschwerdeführer selber. Seine Mutter habe ihn in ihrem Verfahren mehrfach erwähnt; sie habe ihre Kinder stets über diesen Grossonkel kontaktiert. 3.2.6. Mit Duplik vom 27. Mai 2008 kündigte der Beschwerdeführer die Nachreichung der versprochenen Beweismittel an. Der vom BFM ange­sprochene Grossonkel sei ihm nicht bekannt. Die Voraussetzungen für eine Rückkehr nach Colombo seien nicht erfüllt.</w:t>
      </w:r>
    </w:p>
    <w:p>
      <w:r>
        <w:rPr>
          <w:b/>
        </w:rPr>
        <w:t>E. 3.3</w:t>
      </w:r>
    </w:p>
    <w:p>
      <w:r>
        <w:t>Im Sinne einer Gesamtwürdigung ist zu ermitteln, ob die für die Rich­tigkeit des Sachvortrags sprechenden Gründe überwiegen oder nicht, wobei auf eine objektivierte Sichtweise abzustellen ist.</w:t>
      </w:r>
    </w:p>
    <w:p>
      <w:r>
        <w:rPr>
          <w:b/>
        </w:rPr>
        <w:t>E. 3.3.1</w:t>
      </w:r>
    </w:p>
    <w:p>
      <w:r>
        <w:t>Die Glaubwürdigkeit des Beschwerdeführers ist in vielfacher Hin­sicht erschüttert: Seine Mutter ist nicht erst 2004 "verschwunden", son­dern sie lebte von 1998 bis zu ihrer Einreise in die Schweiz im Jahr 2005 in Deutschland. Der Beschwerdeführer verstand offensichtlich bereits we­nige Tage nach seiner Einreise in die Schweiz genügend Deutsch, um bei den Anhörungen in Deutsch gestellte Fragen ohne Übersetzung zu beant­worten; seine Aussage, noch nie in einem deutschsprachigen Land gewe­sen zu sein, ist offensichtlich unwahr. Die Mutter stand mit ihren Kindern über die Adresse des Grossonkels im brieflichen Kontakt; die Unkenntnis des Beschwerdeführers über ihren Aufenthaltsort in Deutschland bezie­hungsweise der Schweiz ist unglaubhaft. Die Unkenntnis des besagten Grossonkels ist aktenwidrig. Im Übrigen wird auf die verschiedenen vom BFM aufgezeigten Widersprüche - die Ausstellung der Identitätskarte in Colombo zu einem Zeitpunkt, in dem sich der Beschwerdeführer in C._______ befunden hat, wurde auf Beschwerdestufe nie erläutert - und Unglaubhaftigkeiten verwiesen. Das Bild einer gänzlich unglaubwürdigen Person würde für sich allein bereits die Abweisung des Asylgesuchs rechtfertigen, ist doch dadurch die Ermittlung des tatsächlichen Sach­verhaltes verunmöglicht.</w:t>
      </w:r>
    </w:p>
    <w:p>
      <w:r>
        <w:rPr>
          <w:b/>
        </w:rPr>
        <w:t>E. 3.3.2</w:t>
      </w:r>
    </w:p>
    <w:p>
      <w:r>
        <w:t>Im Übrigen wären aufgrund der aktuellen Situation in Sri Lanka Befürchtungen vor Verfolgungen durch die LTTE bei einer Rückkehr ohnehin unbegründet. Da der Beschwerdeführer nach eigenen Angaben keine namhafte Rolle innerhalb dieser Organisation bekleidet hat, hätte er selbst im Falle einer Untersuchung seitens der sri-lankischen Behörden nichts zu befürchten.</w:t>
      </w:r>
    </w:p>
    <w:p>
      <w:r>
        <w:rPr>
          <w:b/>
        </w:rPr>
        <w:t>E. 3.3.3</w:t>
      </w:r>
    </w:p>
    <w:p>
      <w:r>
        <w:t>Da dem Beschwerdeführer keine Verfolgung droht, stellt sich die Fragen nach einer innerstaatliche Fluchtalternative nicht. Immerhin ist die (Eventual-)Begründung der Vorinstanz hinsichtlich des wohlhabenden Grossonkels mit einer Wohnadresse in Colombo nachvollziehbar.</w:t>
      </w:r>
    </w:p>
    <w:p>
      <w:r>
        <w:rPr>
          <w:b/>
        </w:rPr>
        <w:t>E. 3.4</w:t>
      </w:r>
    </w:p>
    <w:p>
      <w:r>
        <w:t>Zusammenfassend ist festzuhalten, dass der Beschwerdeführer kei­ne Gründe nach Art. 3 AsylG nachweisen oder glaubhaft machen konnte. Die Vorinstanz hat das Asylgesuch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5.1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und Art. 25 Abs. 3 BV). Unter das flüchtlingsrechtliche Rückschiebungsverbot fallen somit nur Flüchtlinge. Da der Beschwerdeführer die Flüchtlingsei­genschaft nicht erfüllt, greift der flüchtlingsrechtliche Grundsatz der Nicht­rückschiebung, wie vom BFM zu Recht festgestellt, vorliegend nicht.</w:t>
      </w:r>
    </w:p>
    <w:p>
      <w:r>
        <w:rPr>
          <w:b/>
        </w:rPr>
        <w:t>E. 5.2.2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Weder aus den Aussagen der Beschwerdeführenden noch aus den Akten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sind nicht aktenkundig. Eine Rückkehr des Beschwerdeführers nach Sri Lanka erweist sich dem­nach im asyl- und völkerrechtlichen Sinn als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Das BFM hat in der angefochtenen Verfügung, ausgehend von der Situation im Jahr 2007, festgestellt, zwar sei eine Rückkehr in den Nor­den und Osten Sri Lankas wegen des schwelenden und seit Sommer 2006 eskalierenden Konflikts zwischen der sri-lankischen Regierung und den LTTE stark erschwert und die Sicherheits- und Menschenrechtssitua­tion habe sich im ganzen Land erheblich verschärft. Dem Beschwerde­führer sei aber zuzumuten, sich beispielsweise im Grossraum Colombo anzusiedeln, wo viele Tamilen leben.</w:t>
      </w:r>
    </w:p>
    <w:p>
      <w:r>
        <w:rPr>
          <w:b/>
        </w:rPr>
        <w:t>E. 5.3.3</w:t>
      </w:r>
    </w:p>
    <w:p>
      <w:r>
        <w:t>Das Bundesverwaltungsgericht nahm im Urteil BVGE E-6220/2006 vom 27. Oktober 2011 zur Frage der Zumutbarkeit des Wegweisungsvoll­zugs abgewiesener Asylsuchender tamilischer Ethnie eine Neubeurtei­lung der Lageanalyse vor. Nachdem es im Jahr 2008 die Rückkehr ab­gewiesener sri-lankischer Asylsuchender tamilischer Ethnie im Norden und Osten des Landes im Regelfall aufgrund des Bürgerkriegs als nicht zumutbar bezeichnet hat (BVGE 2008/2), hat es in seinem neuen Ent­scheid festgestellt, dass seit Beendigung des militärischen Konflikts zwischen der sri-lankischen Armee und den LTTE im Mai 2009 die Si­cherheitslage in Sri Lanka sich erheblich verbessert und stabilisiert hat. Die LTTE wurden militärisch vernichtend geschlagen; von den LTTE geht heute keine Verfolgung mehr aus. Gemäss diesem Urteil ist der Wegwei­sungsvollzug grundsätzlich zumutbar hinsichtlich des gesamten Gebiets der Ostprovinz und auch hinsichtlich der Nordprovinz, dort allerdings mit Ausnahme des Vanni-Gebiets (geografisch definiert in E. 13.2.2.), wobei namentlich bei Personen, deren letzter Aufenthalt in der Nordprovinz län­gere Zeit zurückliegt, die aktuellen Lebens- und Wohnverhältnisse und das Vorhandensein begünstigender Faktoren (Existenz eines tragfähigen Beziehungsnetzes, Sicherung des Existenzminimums und der Wohnsi­tuation) in Betracht zu ziehen sind. Für die aus dem Vanni-Gebiet stam­menden Personen ist die Wohnsitzverlegung in einen der anderen Lan­desteile Sri Lankas, welche allesamt grundsätzlich als zumutbare Auf­enthaltsalternative gelten, zu prüfen.</w:t>
      </w:r>
    </w:p>
    <w:p>
      <w:r>
        <w:rPr>
          <w:b/>
        </w:rPr>
        <w:t>E. 5.3.4</w:t>
      </w:r>
    </w:p>
    <w:p>
      <w:r>
        <w:t>Der Beschwerdeführer stammt aus B._______, Bezirk (...) (Nordprovinz, Jaffna-Halbinsel), wo er seit Geburt bis angeblich 2007 gewohnt hat; ein persönlicher Bezug zum Vanni-Gebiet besteht nicht. Aufgrund der neuen Praxis sind die zu erwartenden Lebens- und Wohnverhältnisse und das Vorhandensein begünstigender Faktoren zu prüfen. Die Mutter des Beschwerdeführers wurde am 16. August 2007 in der Schweiz vorläufig aufgenommen. Sie hat Sri Lanka spätestens 1998 verlassen und sich bis Anfang 2005 in Deutschland aufgehalten; seither lebt sie in der Schweiz. Wie bereits festgestellt, hat der Beschwerdeführer hinsichtlich des Zeitpunktes seiner Ausreise aus Sri Lanka gelogen. Wie lange er sich allerdings in Deutschland und/oder der Schweiz aufgehalten hat, bevor er im September 2007 um Asyl nachgesucht hat, ist unbe­kannt. Gemäss einer Aussage seiner Mutter befanden sich im März 2005 alle ihre drei Kinder auf dem Weg zu ihr in die Schweiz (N [...], A10 S. 5). Der Beschwerdeführer hat gemäss eigenen Angaben nach seiner sechs­jährigen Schulbildung berufliche Erfahrungen bis Juni 2007 im Geschäft seines Grossonkels machen können (A9 S. 2). Weitere berufliche Erfah­rungen als (...) hat er in der Schweiz sam­meln können. Diese beruflichen Tätigkeiten - beziehungsweise seine Tä­tigkeiten nach seiner tatsächlichen, vermutungsweise im Jahr 2005 er­folgten Ausreise - werden ihm bei der Reintegration im Heimatland zwei­fellos zugutekommen. Mangels gegenteiliger Hinweise ist er zudem ein gesunder junger Mann in erwerbsfähigen Alter. Er verfügt in Sri Lanka über einen Grossonkel, welcher (...), Kontak­te mit Colombo unterhält und dort eine Anschrift verzeichnet. Mit diesem Grossonkel, bei welchem er nach eigenen Angaben bereits längere Zeit (...) arbeiten konnte (ca. 1997 bis 2007; vgl. A1 S. 2 f. und A9 S. 2), und einigen Onkeln und Tanten verfügt er über ein Beziehungsnetz, das ihm den Wiedereintritt ins Erwerbsleben erleichtern wird. Auch wenn die Reintegration nach mehrjähriger - seinen Angaben entsprechend allerdings nur vierjähriger - Ortsabwesenheit nicht einfach sein mag, begründet dieser Umstand noch keine konkrete Gefährdung und keinen unzumutbaren Wegweisungsvollzugs. Dass eine allfällige Integration in der Schweiz kein Unzumutbarkeitskriterium darstellt, ergibt sich aus der geltenden gesetzliche Regelung (Art. 14 Abs. 2 Bst. c AsylG). Der Vollzug der Wegweisung erweist sich somit auch als zumutbar.</w:t>
      </w:r>
    </w:p>
    <w:p>
      <w:r>
        <w:rPr>
          <w:b/>
        </w:rPr>
        <w:t>E. 5.4</w:t>
      </w:r>
    </w:p>
    <w:p>
      <w:r>
        <w:t>Schliesslich obliegt es dem Beschwerdeführer, sich bei der zuständi­gen Vertretung seines Heimatstaates die für eine Rückkehr notwendigen Reisedokumente zu beschaffen, weshalb der Vollzug der Wegweisung auch möglich ist (Art. 8 Abs. 4 AsylG, Art. 83 Abs. 2 AuG). Eine sri-lankische Identitätskarte ist vorhanden.</w:t>
      </w:r>
    </w:p>
    <w:p>
      <w:r>
        <w:rPr>
          <w:b/>
        </w:rPr>
        <w:t>E. 6</w:t>
      </w:r>
    </w:p>
    <w:p>
      <w:r>
        <w:t>Zusammenfassend hat das BFM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dem Be­schwerdeführer aufzuerlegen (Art. 63 Abs. 1 VwVG). Aufgrund der Situa­tion in Sri Lanka im Zeitpunkt der Beschwerdeeinreichung und der da­maligen Praxis des Bundesverwaltungsgerichts bestanden damals intakte Chancen auf Gutheissung der Beschwerde. Von einer Kostenauflage ist deshalb abzusehen (Art. 63 Abs. 1, in fine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