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E-859/2014 vom 25. März 2015</w:t>
      </w:r>
    </w:p>
    <w:p>
      <w:r>
        <w:t>Bundesverwaltungsgericht, 2015-03-25, DE</w:t>
      </w:r>
    </w:p>
    <w:p>
      <w:r>
        <w:rPr>
          <w:b/>
        </w:rPr>
        <w:t xml:space="preserve">Quelle: </w:t>
      </w:r>
      <w:r>
        <w:t>https://mcp.opencaselaw.ch/entscheid/bvger_E-859_2014</w:t>
      </w:r>
    </w:p>
    <w:p>
      <w:r>
        <w:t>FR: TAF E-859/2014 du 25 mars 2015</w:t>
      </w:r>
    </w:p>
    <w:p>
      <w:r>
        <w:t>IT: TAF E-859/2014 del 25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VwVG). Auf die Beschwerde ist einzutreten.</w:t>
      </w:r>
    </w:p>
    <w:p>
      <w:r>
        <w:rPr>
          <w:b/>
        </w:rPr>
        <w:t>E. 1.3</w:t>
      </w:r>
    </w:p>
    <w:p>
      <w:r>
        <w:t>[Das jüngste Kind] wird in das vorliegende Asylverfahren einbezogen.</w:t>
      </w:r>
    </w:p>
    <w:p>
      <w:r>
        <w:rPr>
          <w:b/>
        </w:rPr>
        <w:t>E. 2</w:t>
      </w:r>
    </w:p>
    <w:p>
      <w:r>
        <w:t>Mit Beschwerde kann im Geltungsbereich des Asylgesetzes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w:t>
      </w:r>
    </w:p>
    <w:p>
      <w:r>
        <w:rPr>
          <w:b/>
        </w:rPr>
        <w:t>E. 3.2</w:t>
      </w:r>
    </w:p>
    <w:p>
      <w:r>
        <w:t>Seit dem 1. Januar 2014 ist in allen Staaten der Europäischen Union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anwendbar (Art. 49 Abs. 2 Dublin-III-VO). In einem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hielt er zudem fest, die Dublin-III-VO werde ab dem 1. Januar 2014 vorläufig angewendet, mit Ausnahme von Art. 18 Abs. 2, Art. 27 Abs. 3 und Art. 28. Gestützt auf das Dublin-Assoziierungsabkommen vom 26. Oktober 2004 (DAA, SR 0.142.392.68) kommt folglich in der Schweiz ab dem 1. Januar 2014 die Dublin-III-VO zur Anwendung, soweit gemäss Art. 49 Abs. 2 Dublin-III-VO nicht die Bestimmung des zuständigen Mitgliedstaats nach den Kriterien der Verordnung (EG) Nr. 343/2003 des Rates vom 18. Feb­ruar 2003 (Dublin-II-VO) vorbehalten bleibt.</w:t>
      </w:r>
    </w:p>
    <w:p>
      <w:r>
        <w:rPr>
          <w:b/>
        </w:rPr>
        <w:t>E. 3.3</w:t>
      </w:r>
    </w:p>
    <w:p>
      <w:r>
        <w:t>Die Beschwerdeführenden suchten am 30. Dezember 2013 in der Schweiz um Asyl nach, weshalb sich die Zuständigkeit für die Prüfung des Asylgesuchs auf die Kriterien der Art. 5-14 Dublin-II-VO stützt (vgl. Art. 49 Dublin-III-VO), im Übrigen jedoch die Bestimmungen der Dublin-III-VO anzuwenden sind.</w:t>
      </w:r>
    </w:p>
    <w:p>
      <w:r>
        <w:rPr>
          <w:b/>
        </w:rPr>
        <w:t>E. 4</w:t>
      </w:r>
    </w:p>
    <w:p>
      <w:r>
        <w:t>Die Beschwerdeführenden gelangten mit einem von den lettischen Behörden ausgestellten Schengen-Visum am 25. Dezember 2013 nach Lettland und reisten damit in den Dublin-Raum ein. Das BFM ersuchte die lettischen Behörden am 21. Januar 2014 um Aufnahme der Beschwerdeführenden nach Art. 12 Abs. 2 Dublin-III-VO, welche dem Gesuch am 3. Fe­bruar 2014 zustimmten. Die Zuständigkeit Lettlands für das Asylverfahren der Beschwerdeführenden ist damit grundsätzlich gegeben.</w:t>
      </w:r>
    </w:p>
    <w:p>
      <w:r>
        <w:rPr>
          <w:b/>
        </w:rPr>
        <w:t>E. 5</w:t>
      </w:r>
    </w:p>
    <w:p>
      <w:r>
        <w:t>Die Schweiz kann nach Art. 17 Abs. 1 Satz 1 Dublin-III-VO ein Asylgesuch materiell prüfen, auch wenn sie nach den Kriterien der Dublin-III-VO nicht für die Prüfung zuständig ist. Dieses Selbsteintrittsrecht kann nur in Verbindung mit einer anderen Norm des nationalen oder internationalen Rechts angerufen werden (BVGE 2010/45 E. 5).</w:t>
      </w:r>
    </w:p>
    <w:p>
      <w:r>
        <w:rPr>
          <w:b/>
        </w:rPr>
        <w:t>E. 5.1</w:t>
      </w:r>
    </w:p>
    <w:p>
      <w:r>
        <w:t>Die Beschwerdeführenden bringen in der Beschwerdeschrift vor, sie befürchteten, in Lettland kein Asyl zu erhalten, da die dortigen Behörden immer wieder versuchten, Asylsuchende ohne Durchlaufen eines Asylverfahrens zurückzuschaffen, und diese damit keinen tatsächlichen Zugang zum Asylsystem hätten. Aufgrund (...) hätten die (...) Behörden und Politiker [des Heimatlandes der Beschwerdeführenden] gute Beziehungen zu ihren Kollegen in Lettland. Letztere würden in F._______ Informationen zur Person des Beschwerdeführers einholen, worauf das Regime in F._______ von der Asylgesuchstellung in Lettland erfahren und falsche Informationen übermitteln würde. Der Beschwerdeführer würde deshalb als Krimineller nach F._______ ausgeliefert, wo ihm körperliche Übergriffe und im Extremfall gar der Tod drohten, weshalb eine Wegweisung nach Lettland unzulässig und unzumutbar sei. Zum Belege dieser Vorbringen reichten die Beschwerdeführenden mehrere Dokumente bezüglich der Aktivitäten des Beschwerdeführers in seinem Heimatland ein und verwiesen auf einen Bericht des UNHCR zum Asylsystem in Lettland von 2010 und auf einen Bericht von Amnesty International zur Lettland von 2013 (Submission by the United Nations High Com­missioner for Refugees for the Office of the High Commissioner for Human Rights' Compilation Report - Universal Periodic Review: Latvia, November 2010; Amnesty International Annual Report 2013: Latvia). In ihren späteren Eingaben brachten sie zudem vor, die lettische Gesetzgebung biete keinen umfassenden Refoulement-Schutz im Sinne der Flüchtlingskonvention, da das lettische Asylgesetz vorsehe, dass die Regeln des Non-Refoulement keine Gültigkeit hätten, wenn die Behörden Gründe zu haben glaubten, dass eine Person die nationale Sicherheit oder die öffentliche Ordnung von Lettland bedrohe. Der UN-Menschenrechtsausschuss mache zudem auf verschiedene Fälle von Ausschaffungen aufmerksam, bei denen die Migrationsbehörden das Urteil des Gerichts über eine hängige Beschwerde nicht abgewartet hätten, sondern die Abschiebung sogleich vollzogen hätten. Die Beschwerdeführenden würden deshalb befürchten, im Fall einer erstinstanzlichen Abweisung ihres Asylgesuchs in Lettland direkt nach F._______ abgeschoben zu werden, da die Beschwerde gegen einen solchen Entscheid keine aufschiebende Wirkung habe, worüber sich auch der UN-Ausschuss gegen Folter besorgt gezeigt habe. Als zusätzliche Beweismittel gaben sie eine Übersetzung des lettischen Asylgesetzes und verschiedene Berichte internationaler nichtstaatlicher Organisationen zu den Akten.</w:t>
      </w:r>
    </w:p>
    <w:p>
      <w:r>
        <w:rPr>
          <w:b/>
        </w:rPr>
        <w:t>E. 5.2</w:t>
      </w:r>
    </w:p>
    <w:p>
      <w:r>
        <w:t>Lettland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5.3</w:t>
      </w:r>
    </w:p>
    <w:p>
      <w:r>
        <w:t>Die Vorbringen der Beschwerdeführenden gegen eine Überstellung nach Lettland sind insgesamt unbegründet.</w:t>
      </w:r>
    </w:p>
    <w:p>
      <w:r>
        <w:rPr>
          <w:b/>
        </w:rPr>
        <w:t>E. 5.3.1</w:t>
      </w:r>
    </w:p>
    <w:p>
      <w:r>
        <w:t>Die Beschwerdeführenden begründen oder belegen nicht weiter, inwiefern ihnen durch die angeblich engen Beziehungen zwischen den lettischen und den (...) Behörden [des Heimatlandes der Beschwerdeführenden] eine Rückschiebung oder Auslieferung nach F._______ in Verletzung des flüchtlings- oder menschenrechtlichen Refoulement-Verbots drohe. Es liegen auch keine konkreten Hinweise dafür vor, dass sie in Lettland kein rechtsstaatlich korrektes Asylverfahren bekommen würden oder ihnen eine völkerrechts­widrige Rückschiebung in ihr Heimatland drohen würde. Die beiden als Belege angeführten Berichte führen zwar aus, es gebe in Lettland Probleme mit dem Zugang zum Territorium und zum Asylsystem. Diese Probleme betreffen allerdings Personen, die über die Grenze nach Lettland gelangen, vom Grenzschutz aufgegriffen werden und nicht ausdrücklich um Asyl ersuchen. Bei diesen Personen scheint die Gefahr zu bestehen, dass ihnen den Zugang zum Asylsystem erschwert oder verweigert wird oder sie bereits an der Grenze zurückgewiesen werden. Von diesen Problemen werden aber die Beschwerdeführenden bei ihrer Überstellung im Rahmen des Dublin-Verfahrens nach Lettland nicht betroffen sein, insbesondere da die lettischen Behörden ihre Zuständigkeit in ihren Schreiben vom 3. Februar 2014 ausdrücklich anerkannt haben.</w:t>
      </w:r>
    </w:p>
    <w:p>
      <w:r>
        <w:rPr>
          <w:b/>
        </w:rPr>
        <w:t>E. 5.3.2</w:t>
      </w:r>
    </w:p>
    <w:p>
      <w:r>
        <w:t>Das lettische Asylgesetz vom 30. Juni 2009 (L-AsylG; einsehbar auf http://www.refworld.org/docid/4c6bcb269.html [zuletzt besucht am: 27. No­vember 2014]; L-AsylG) statuiert in Art. 3 das Refoulement-Verbot explizit bezüglich der (anerkannten) Flüchtlingen (Abs. 2) und der Asylsuchenden (Abs. 1). Als Asylsuchende gelten auch Personen, deren Asylgesuch erstinstanzlich abgelehnt wurde, und die gegen diesen Entscheid eine Beschwerde eingereicht haben (Art. 30 Abs. 1 L-AsylG). Die einzige Ausnahme dazu ist in Art. 32 Abs. 2 L-AsylG statuiert und betrifft Mehrfachgesuche. Damit kann - entgegen den nicht weiter begründeten Befürchtungen des UN-Ausschusses gegen Folter (siehe Committee against Torture, Concluding Observations on the combined third to fifth periodic review of Latvia, 23. Dezember 2013, CAT/C/LVA/CO/3-5, Ziff. 17) - davon ausgegangen werden, dass die Beschwerdeführenden in Lettland während ihres Asylverfahrens, inklusive eines allfälligen Beschwerdeverfahrens, vor einer Rückschaffung in ihr Heimatland geschützt sind. Art. 3 L-AsylG sieht eine Ausnahme vom Refoulement-Schutz vor, wenn (u.a.) die begründete Befürchtung besteht, dass die asylsuchende Person eine Gefahr für die nationale Sicherheit oder die öffentliche Sicherheit und Ordnung darstellt. Diese Bestimmung und ihre Umsetzung wird unter anderem vom UN-Menschenrechtsausschuss kritisiert (Human Rights Com­mittee, Concluding observations on the third periodic report of Latvia, 11. April 2014, CCPR/LVA/CO/3, Ziff. 5). Die Beschwerdeführenden machen nicht geltend, inwiefern diese Bestimmung auf sie anwendbar sein könnte. Da auch in den Akten keine Hinweise darauf zu finden sind, dass der Beschwerdeführer in Lettland als eine Gefahr für die nationale Sicherheit oder die öffentliche Sicherheit und Ordnung angesehen werden könnte, kann davon ausgegangen werden, dass den Beschwerdeführenden diesbezüglich keine Gefahr droht.</w:t>
      </w:r>
    </w:p>
    <w:p>
      <w:r>
        <w:rPr>
          <w:b/>
        </w:rPr>
        <w:t>E. 5.3.3</w:t>
      </w:r>
    </w:p>
    <w:p>
      <w:r>
        <w:t>Schliesslich ist darauf hinzuweisen, dass das lettische Asylgesetz in Art. 5 Abs. 1 die Weitergabe von Informationen über Asylsuchende verbietet und Art. 5 Abs. 3 L-AsylG in Verbindung mit Art. 25 L-AsylG festhält, dass die Behörden eines mutmasslichen Verfolgerstaates nicht darüber informiert werden dürfen, dass eine bestimmte Person in Lettland um Asyl ersucht habe, und dass Informationen nur auf eine Weise beschafft werden dürfen, welche die Asylsuchenden und ihre Familienmitglieder nicht gefährde. Da keine Hinweise darauf vorliegen, dass sich Lettland nicht an diese Bestimmungen - die im Übrigen auch in Art. 30 Verfahrensrichtlinie enthalten sind - hält, kann davon ausgegangen werden, dass den Beschwerdeführenden auch diesbezüglich keine Gefahr droht.</w:t>
      </w:r>
    </w:p>
    <w:p>
      <w:r>
        <w:rPr>
          <w:b/>
        </w:rPr>
        <w:t>E. 5.4</w:t>
      </w:r>
    </w:p>
    <w:p>
      <w:r>
        <w:t>Insgesamt sind - auch nach Sichtung der am 19. März 2015 nachgereichten Berichte von UNHCR und Amnesty international von Anfang 2015 - keine Anhaltspunkte für eine Verletzung der durch die EMRK, der FoK und der FK garantierten Rechte durch Lettland erkennbar, weshalb die Schweiz nicht zu einem Selbsteintritt aus menschen- und flüchtlingsrechtlichen Gründen verpflichtet ist. Daran ändert der Umstand, dass die Vorbringen der Beschwerdeführenden zu ihrer Gefährdung in F._______ keineswegs unglaubhaft klingen, nichts, zumal es sich beim Dublin-Verfahren um eine blosse Bestimmung des für die Durchführung des Asylverfahrens zuständigen europäischen Landes handelt.</w:t>
      </w:r>
    </w:p>
    <w:p>
      <w:r>
        <w:rPr>
          <w:b/>
        </w:rPr>
        <w:t>E. 5.5</w:t>
      </w:r>
    </w:p>
    <w:p>
      <w:r>
        <w:t>Die Beschwerdeführerin hatte zu Beginn ihrer Schwangerschaft gesundheitliche Probleme und musste zweimal wegen einer Kreislaufstörung hospitalisiert werden. Sie litt zudem an starkem Schwangerschaftserbrechen. Seit sie am 10. April 2014 das Spital verlassen konnte, machte sie gegenüber dem Gericht keine gesundheitlichen Beschwerden geltend. Gemäss dem Austrittsbericht war aus gynäkologischer Sicht keine weitere Behandlung notwendig; es bestehe eine gute Prognose, bezüglich Angststörungen und Existenzangst sei im Verlaufe der psychiatrischen Betreuung eine deutliche Besserung erfolgt und die diagnostizierte Anpassungsstörung bedürfe keiner medikamentösen Therapie. Gemäss dem Bericht des Psychiatrie-Zentrums (...) leidet die Beschwerdeführerin unter einer Anpassungsstörung (ICD-10: F43.2). Sie habe jedoch in einem ausgeglichenen seelischen Zustand aus der stationären Behandlung entlassen werden können und die Frage nach einer weiteren Betreuung sei noch offen. Am (...) brachte sie (...) zur Welt. Den angekündigten Austritts- und Arztbericht haben die Beschwerdeführenden bis heute nicht eingereicht, was so zu verstehen ist, dass nunmehr nichts Mitteilungswürdiges besteht. Damit liegen keine gesundheitlichen Gründe vor, die gegen eine Überstellung der Beschwerdeführenden nach Lettland sprechen würden. Ergänzend kann auf die Ausführungen des BFM in seiner Vernehmlassung verwiesen werden, wonach gemäss zusätzlichen Abklärungen bei den lettischen Behörden Asylsuchende, die im Rahmen von Dublin-Verfahren nach Lettland überstellt würden, und insbesondere Familien grundsätzlich in der offenen Empfangsstruktur - im Asylbewerberempfangszentrum Mucenieki - untergebracht würden, wo sie jeden Tag Zugang zu medizinischem Personal hätten. Bei Bedarf würden auch psychologische Konsultationen angeboten. Anzumerken ist, dass das SEM nach Art. 31 Abs. 2 Bst. a und Art. 32 Dublin-III-VO die lettischen Behörden über die Existenz des Neugeborenen und die potentiell relevanten gesundheitlichen Daten und medizinischen Bedürfnisse der Beschwerdeführenden zu informieren hat.</w:t>
      </w:r>
    </w:p>
    <w:p>
      <w:r>
        <w:rPr>
          <w:b/>
        </w:rPr>
        <w:t>E. 5.6</w:t>
      </w:r>
    </w:p>
    <w:p>
      <w:r>
        <w:t>Nach dem Gesagten ergibt sich für die Schweiz keine Pflicht zu einem Selbsteintritt nach Art. 17 Dublin-III-VO. Damit bleibt Lettland der für die Behandlung der Asylgesuche der Beschwerdeführenden zuständige Mitgliedstaat gemäss Dublin-III-VO. Lettland ist verpflichtet, das Asylverfahren gemäss Art. 21, 22 und 29 aufzunehmen. Die Vorinstanz ist zu Recht in Anwendung von Art. 31a Abs. 1 Bst. b AsylG auf das Asylgesuch der Beschwerdeführenden nicht eingetreten.</w:t>
      </w:r>
    </w:p>
    <w:p>
      <w:r>
        <w:rPr>
          <w:b/>
        </w:rPr>
        <w:t>E. 6</w:t>
      </w:r>
    </w:p>
    <w:p>
      <w:r>
        <w:t>Da die Wegweisung sowie das Fehlen von Überstellungshindernissen bereits Voraussetzung des Nichteintretensentscheides gemäss Art. 31a Abs. 1 Bst. b AsylG bilden, sind die Voraussetzungen der Wegweisung und allfällige Vollzugshindernisse gemäss Art. 83 Abs. 3 und 4 AuG (SR 142.20) nicht mehr zu prüfen (vgl. BVGE 2010/45 E. 10, und Urteil des Bundesverwaltungsgerichts E-6817/2013 vom 18. Dezember 2013, E. 6).</w:t>
      </w:r>
    </w:p>
    <w:p>
      <w:r>
        <w:rPr>
          <w:b/>
        </w:rPr>
        <w:t>E. 7</w:t>
      </w:r>
    </w:p>
    <w:p>
      <w:r>
        <w:t>Nach dem Gesagten ist die Beschwerde abzuweisen und die angefochtene Verfügung zu bestätigen.</w:t>
      </w:r>
    </w:p>
    <w:p>
      <w:r>
        <w:rPr>
          <w:b/>
        </w:rPr>
        <w:t>E. 8</w:t>
      </w:r>
    </w:p>
    <w:p>
      <w:r>
        <w:t>Bei diesem Ausgang des Verfahrens wären die Kosten grundsätzlich den Beschwerdeführenden aufzuerlegen (Art. 63 Abs. 1 VwVG). Nachdem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