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E-857/2019 vom 4. März 2019</w:t>
      </w:r>
    </w:p>
    <w:p>
      <w:r>
        <w:t>Bundesverwaltungsgericht, 2019-03-04, DE</w:t>
      </w:r>
    </w:p>
    <w:p>
      <w:r>
        <w:rPr>
          <w:b/>
        </w:rPr>
        <w:t xml:space="preserve">Quelle: </w:t>
      </w:r>
      <w:r>
        <w:t>https://mcp.opencaselaw.ch/entscheid/bvger_E-857_2019</w:t>
      </w:r>
    </w:p>
    <w:p>
      <w:r>
        <w:t>FR: TAF E-857/2019 du 4 mars 2019</w:t>
      </w:r>
    </w:p>
    <w:p>
      <w:r>
        <w:t>IT: TAF E-857/2019 del 4 marzo 2019</w:t>
      </w:r>
    </w:p>
    <w:p>
      <w:pPr>
        <w:pStyle w:val="Heading2"/>
      </w:pPr>
      <w:r>
        <w:t>Regeste</w:t>
      </w:r>
    </w:p>
    <w:p>
      <w:r>
        <w:t>Nichteintreten auf Asylgesuch und Wegweisung (Dublin-Verfahren)</w:t>
      </w:r>
    </w:p>
    <w:p>
      <w:pPr>
        <w:pStyle w:val="Heading2"/>
      </w:pPr>
      <w:r>
        <w:t>Erwägungen</w:t>
      </w:r>
    </w:p>
    <w:p>
      <w:r>
        <w:rPr>
          <w:b/>
        </w:rPr>
        <w:t>E. 1.1</w:t>
      </w:r>
    </w:p>
    <w:p>
      <w:r>
        <w:t>Für das vorliegende Verfahren gilt das bisherige Recht (vgl. Abs. 1 der Übergangsbestimmungen zur Änderung des AsylG vom 25. September 2015 [SR 142.31]).</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 Das Verfahren richtet sich nach dem VwVG, dem VGG und dem BGG, soweit das AsylG nichts anderes bestimmt (Art. 37 VGG und Art. 6 AsylG).</w:t>
      </w:r>
    </w:p>
    <w:p>
      <w:r>
        <w:rPr>
          <w:b/>
        </w:rPr>
        <w:t>E. 1.3</w:t>
      </w:r>
    </w:p>
    <w:p>
      <w:r>
        <w:t>Die Beschwerdeführenden sind als Verfügungsadressaten zur Beschwerde legitimiert (Art. 105 AsylG). Auf die im Übrigen frist- und formgerecht eingereichte Beschwerde ist daher einzutreten (vgl. aArt. 108 Abs. 2 AsylG und 52 Abs. 1 VwVG).</w:t>
      </w:r>
    </w:p>
    <w:p>
      <w:r>
        <w:rPr>
          <w:b/>
        </w:rPr>
        <w:t>E. 1.4</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Erachtet die Beschwerdeinstanz den Nichteintretensentscheid als unrechtmässig, enthält sie sich einer selbstständigen materiellen Prüfung, hebt die angefochtene Verfügung auf und weist die Sache zu neuer Entscheidung an die Vorinstanz zurück (vgl. BVGE 2014/39 E. 3 m.w.H.). Die Vorinstanz prüft die Frage der Wegweisung und des Vollzugs materiell, weshalb dem Bundesverwaltungsgericht diesbezüglich volle Kognition zukommt.</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4.1</w:t>
      </w:r>
    </w:p>
    <w:p>
      <w:r>
        <w:t>Den vorliegenden Akten ist zu entnehmen, dass die Beschwerdeführenden am 21. Oktober 2015 in Italien Asylgesuche gestellt haben und bis im Oktober 2018 über eine Aufenthaltsbewilligung aus humanitären Gründen in Italien verfügt haben (vgl. den vorinstanzlichen Akten unter Act. A9 beiliegende Beweismittel).</w:t>
      </w:r>
    </w:p>
    <w:p>
      <w:r>
        <w:rPr>
          <w:b/>
        </w:rPr>
        <w:t>E. 4.2</w:t>
      </w:r>
    </w:p>
    <w:p>
      <w:r>
        <w:t>Im Rahmen des vorinstanzlichen Verfahrens ersuchte das SEM Italien um Wiederaufnahme der Beschwerdeführenden gemäss Art. 18 Abs. 1 Bst. b Dublin-III-VO; dies verbunden mit der Angabe, dass in casu nicht bekannt sei, ob bereits rechtskräftig über deren Asylanträge entschieden worden sei (vgl. vorinstanzliche Akten, A13). Die italienischen Behörden liessen das Übernahmeersuchen innert der in Art. 25 Abs. 1 Dublin-III-VO vorgesehenen Frist unbeantwortet, womit die Zuständigkeit Italiens implizit anerkannt wurde (Art. 25 Abs. 2 Dublin-III-VO). Vor diesem Hintergrund trat die Vorinstanz in Anwendung von Art. 31a Abs. 1 Bst. b AsylG auf die Asylgesuche nicht ein.</w:t>
      </w:r>
    </w:p>
    <w:p>
      <w:r>
        <w:rPr>
          <w:b/>
        </w:rPr>
        <w:t>E. 4.3</w:t>
      </w:r>
    </w:p>
    <w:p>
      <w:r>
        <w:t>Im Rahmen der gegen die angefochtene Verfügung erhobenen Beschwerde brachten die Beschwerdeführenden vor, dass die Vorinstanz in der angefochtenen Verfügung nicht genügend abgeklärt habe, wie sie in Italien untergebracht, betreut und medizinisch versorgt werden würden. Ferner hätte die Vorinstanz die gemäss dem Urteil des EGMR Tarakhel gegen die Schweiz vom 4. November 2014 (Beschwerde Nr. 29217/12) (nachfolgend: Urteil Tarakhel) erforderlichen Garantien bezüglich Aufnahmebedingungen von Familien nicht eingeholt. Ergänzend brachten die Beschwerdeführenden vor, das am 5. Oktober 2018 in Kraft getretene "Salvini-Dekret" mache es den italienischen Behörden ohnehin unmöglich, Garantien bezüglich den Aufnahmebedingungen für die im Rahmen der Dublin-III-VO zu überstellenden Asylsuchenden abzugeben. Ohne den Erhalt solcher Garantien dürften gemäss dem Urteil Tarakhel keine Familien nach Italien überstellt werden, weshalb das Asylverfahren in der Schweiz durchzuführen sei. Im Übrigen sei das Asylsystem in Italien bekannterweise nach wie vor überlastet, so dass selbst bei abgegebenen Garantien die überstellten Asylsuchenden nicht immer entsprechend dem Urteil Tarakhel aufgenommen werden könnten.</w:t>
      </w:r>
    </w:p>
    <w:p>
      <w:r>
        <w:rPr>
          <w:b/>
        </w:rPr>
        <w:t>E. 5.1</w:t>
      </w:r>
    </w:p>
    <w:p>
      <w:r>
        <w:t>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w:t>
      </w:r>
    </w:p>
    <w:p>
      <w:r>
        <w:rPr>
          <w:b/>
        </w:rPr>
        <w:t>E. 5.2</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Bislang haben weder das Bundesverwaltungsgericht noch der EGMR - und im Übrigen auch nicht der Europäische Gerichtshof (EuGH) - systemische Schwachstellen im italienischen Asylsystem erkannt. Zwar steht das italienische Fürsorgesystem für Asylsuchende und Personen mit Schutzstatus in der Kritik. Gemäss den bisherigen Erkenntnissen des Bundesverwaltungsgerichts (vgl. dazu insb. das nach wie vor Gültigkeit beanspruchende Urteil E-6883/2016 vom 28. November 2016 E. 6.1 m.w.H.) werden indes gerade Dublin-Rückkehrende und verletzliche Personen bezüglich Unterbringung von den italienischen Behörden bevorzugt behandelt. Auch nehmen sich private Hilfsorganisationen der Betreuung von Asylsuchenden und Flüchtlingen an. Im Urteil Tarakhel stellte der Gerichtshof hinsichtlich der Lebensbedingungen in den zur Verfügung stehenden Unterkünften fest, die Situation in Italien könne in keiner Weise mit der Situation in Griechenland verglichen werden. Aufgrund der Strukturen und der allgemeinen Lebensbedingungen in den Unterkünften seien allein deshalb nicht jegliche Überstellungen nach Italien ausgeschlossen, wenngleich Zweifel bezüglich der Unterbringungskapazitäten bestünden. Der EGMR stellte fest, die Schweizer Behörden müssten in Konstellationen mit Familien und insbesondere Kindern von den italienischen Behörden individuelle Zusicherungen einholen, dass die Unterbringung in Italien in einer Weise erfolge, die dem Alter der Kinder angemessen sei und der Familie das Zusammenbleiben ermögliche (zum Anforderungsgrad an solche Zusicherungen vgl. BVGE 2015/4 E. 4.3 und 2016/2 E. 5 sowie der als Referenzurteil publizierte Entscheid D-6358/2015 vom 7. April 2016 E. 5.2). Mögliche Auswirkungen des sog. "Salvini-Dekrets" auf einzelne Kategorien von Asylsuchenden können zurzeit noch nicht abgeschätzt werden. In Bezug auf die Einschätzung der Situation in Italien ist nicht auf die Beurteilung durch einzelne Gerichte innerhalb des Dublin-Raums abzustützen (vgl. Urteil des BVGer F-527/2019 vom 5. Februar 2019), weshalb die Beschwerdeführenden aus den zitierten Ausführungen der SFH zur europäischen nationalen Rechtsprechung nichts für sich ableiten können. Vor diesem Hintergrund darf davon ausgegangen werden, dass Italien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anerkennt und schützt. Auch die anlässlich der BzP geäusserte (...) des Beschwerdeführers steht einer Überstellung nicht entgegen. Der Beschwerdeführer macht denn auch nicht geltend, letztere setze ihn einer Gefahr für seine Gesundheit aus und verletze damit Art. 3 EMRK. Die gesundheitlichen Probleme sind auch nicht von einer derartigen Schwere, dass aus humanitären Gründen von einer Überstellung abgesehen werden müsste. Im Übrigen liegen keine Hinweise vor, wonach Italien dem Beschwerdeführer bei allfällig auftretenden gesundheitlichen Beschwerden eine adäquate medizinische Behandlung verweigern würde, zumal er bereits in Italien entsprechende Medikamente erhalten habe (vgl. A7 Ziff. 8.02).</w:t>
      </w:r>
    </w:p>
    <w:p>
      <w:r>
        <w:rPr>
          <w:b/>
        </w:rPr>
        <w:t>E. 5.3</w:t>
      </w:r>
    </w:p>
    <w:p>
      <w:r>
        <w:t>Unter diesen Umständen ist die Anwendung von Art. 3 Abs. 2 Dublin-III-VO nicht gerechtfertigt. Es bleibt zu prüfen, ob die Vorinstanz die für eine Überstellung von Familien nach Italien notwendigen Garantien eingeholt und erhalten hat.</w:t>
      </w:r>
    </w:p>
    <w:p>
      <w:r>
        <w:rPr>
          <w:b/>
        </w:rPr>
        <w:t>E. 6</w:t>
      </w:r>
    </w:p>
    <w:p>
      <w:r>
        <w:t>Gemäss dem Urteil Tarakhel und der Bundesverwaltungsgerichtlichen Rechtsprechung muss im Zeitpunkt der Verfügung des SEM eine konkrete und individuelle Zusicherung - insbesondere unter Namens- und Altersangaben der betroffenen Personen - vorliegen, mit welcher namentlich garantiert wird, dass eine dem Alter der Kinder entsprechende Unterkunft bei der Ankunft der Familie in Italien zur Verfügung steht, und dass die Familie bei der Unterbringung nicht getrennt wird (vgl. Urteil Tarakhel, § 120; BVGE 2015/4, E. 4.3). Im BVGE 2016/2 hat sich das Bundesverwaltungsgericht eingehend zu den italienischen Garantien geäussert und ist zum Schluss gekommen, dass das derzeitige System von konkreten Zusicherungen unter Namens- und Altersangabe sowie Anerkennung der Familieneinheit, zusammen mit einem (impliziten) Hinweis auf allgemeine Garantien einer familiengerechten Unterbringung in der Form von Rundschreiben, eine hinreichend konkretisierte und individualisierte Zusicherung im Sinne der Anforderungen gemäss BVGE 2015/4 darstellt (vgl. BVGE 2016/2 E. 5.2). Im vorliegenden Fall finden sich entsprechende individuelle und konkrete Garantien nicht in den Akten. Eine stillschweigende respektive implizite Anerkennung ihrer Zuständigkeit durch die italienischen Behörden gemäss Art. 25 Abs. 2 Dublin-III-VO vermag der erwähnten einschlägigen Rechtsprechung des EGMR und des Bundesverwaltungsgerichts nicht zu genügen. Der entscheidrelevante Sachverhalt im Hinblick auf die Frage, ob eine Überstellung nach Italien völkerrechtskonform im Sinne von Art. 3 EMRK sei, ist demnach nicht rechtsgenüglich erstellt. Es erweist sich somit als angezeigt, die Sache zwecks Vornahme der erforderlichen Abklärungen an die Vorinstanz zurückzuweisen.</w:t>
      </w:r>
    </w:p>
    <w:p>
      <w:r>
        <w:rPr>
          <w:b/>
        </w:rPr>
        <w:t>E. 7</w:t>
      </w:r>
    </w:p>
    <w:p>
      <w:r>
        <w:t>Demnach ist die Beschwerde im Sinne des Eventualbegehrens gutzuheissen. Die angefochtene Verfügung vom 4. Februar 2019 ist aufzuheben und die Sache in Anwendung von Art. 61 Abs. 1 VwVG zur vollständigen und richtigen Sachverhaltsermittlung und Neubeurteilung im Sinne der Erwägungen an die Vorinstanz zurückzuweisen.</w:t>
      </w:r>
    </w:p>
    <w:p>
      <w:r>
        <w:rPr>
          <w:b/>
        </w:rPr>
        <w:t>E. 8</w:t>
      </w:r>
    </w:p>
    <w:p>
      <w:r>
        <w:t>Bei diesem Ausgang des Verfahrens kann offen bleiben, ob über die Asylanträge der Beschwerdeführenden in Italien - in Anbetracht der erteilten Aufenthaltsbewilligung aus humanitären Gründen (permesso di soggiorno", "motivi umanitari) - bereits rechtskräftig entschieden wurde und ob der Nichteintretensentscheid der Vorinstanz somit in korrekter Anwendung der massgebenden Normen der Dublin-III-VO und des AsylG ergangen ist.</w:t>
      </w:r>
    </w:p>
    <w:p>
      <w:r>
        <w:rPr>
          <w:b/>
        </w:rPr>
        <w:t>E. 9</w:t>
      </w:r>
    </w:p>
    <w:p>
      <w:r>
        <w:t>Das Beschwerdeverfahren ist mit vorliegendem Urteil abgeschlossen, weshalb sich der Antrag auf Gewährung der aufschiebenden Wirkung und insbesondere Kostenvorschussverzicht als gegenstandslos erweist. Auf die weiteren Vorbringen in der Rechtsmitteleingabe ist aufgrund der vorliegenden Kassation zum heutigen Zeitpunkt nicht näher einzugehen.</w:t>
      </w:r>
    </w:p>
    <w:p>
      <w:r>
        <w:rPr>
          <w:b/>
        </w:rPr>
        <w:t>E. 10</w:t>
      </w:r>
    </w:p>
    <w:p>
      <w:r>
        <w:t>Bei diesem Ausgang des Verfahrens sind gemäss Art. 63 Abs. 1 und 2 VwVG keine Kosten aufzuerlegen. Die Beschwerdeinstanz kann der ganz oder teilweise obsiegenden Partei von Amtes wegen oder auf Begehren eine Entschädigung für ihr erwachsene notwendige und verhältnismässig hohe Kosten zusprechen (Art. 64 Abs. 1 VwVG). Die Beschwerdeführenden waren im Beschwerdeverfahren nicht vertreten und es ist nicht ersichtlich, welche verhältnismässig hohen Kosten ihnen entstanden sein könnten. Ihnen ist deshalb keine 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