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E-856/2015 vom 17. Oktober 2017</w:t>
      </w:r>
    </w:p>
    <w:p>
      <w:r>
        <w:t>Bundesverwaltungsgericht, 2017-10-17, DE</w:t>
      </w:r>
    </w:p>
    <w:p>
      <w:r>
        <w:rPr>
          <w:b/>
        </w:rPr>
        <w:t xml:space="preserve">Quelle: </w:t>
      </w:r>
      <w:r>
        <w:t>https://mcp.opencaselaw.ch/entscheid/bvger_E-856_2015</w:t>
      </w:r>
    </w:p>
    <w:p>
      <w:r>
        <w:t>FR: TAF E-856/2015 du 17 octobre 2017</w:t>
      </w:r>
    </w:p>
    <w:p>
      <w:r>
        <w:t>IT: TAF E-856/2015 del 17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vorbehältlich nachfolgender Einschränkung, einzutreten.</w:t>
      </w:r>
    </w:p>
    <w:p>
      <w:r>
        <w:rPr>
          <w:b/>
        </w:rPr>
        <w:t>E. 1.4</w:t>
      </w:r>
    </w:p>
    <w:p>
      <w:r>
        <w:t>Nicht einzutreten ist, wie bereits in der Zwischenverfügung vom 25. Februar 2015 angekündigt, auf den subeventualiter gestellten Antrag betreffend Feststellung der Unzulässigkeit des Wegweisungsvollzuges. Da die Beschwerdeführenden im Besitze einer vorläufigen Aufnahme zufolge Unzumutbarkeit des Wegweisungsvollzuges sind, besteht hierzu nach konstanter Praxis aufgrund des Alternativitätsverhältnisses der Voraussetzungen zur Gewährung der vorläufigen Aufnahme kein aktuelles und schutzwürdiges Feststellungsinteresse (vgl. BVGE 2009/51 E. 5.4).</w:t>
      </w:r>
    </w:p>
    <w:p>
      <w:r>
        <w:rPr>
          <w:b/>
        </w:rPr>
        <w:t>E. 1.5</w:t>
      </w:r>
    </w:p>
    <w:p>
      <w:r>
        <w:t>Gestützt auf Art. 111a Abs. 1 AsylG wurde vorliegend auf einen Schriftenwechsel verzichtet. Bei dieser Bestimmung handelt es sich um eine lex specialis zu Art. 57 VwVG, wonach bei nicht zum Vornherein unzulässigen oder unbegründeten Beschwerden grundsätzlich eine Vernehmlassung einzuholen ist. Die in den beiden Beschwerdeergänzungen wiederholt gestellten Anträge auf Einholung einer Vernehmlassung sind deshalb abzuweisen. Es liegt angesichts der Kann-Bestimmung von Art. 111a Abs. 1 AsylG im Ermessen des Bundesverwaltungsgerichts, eine solche Instruktionsmassnahme anzuordnen und die Instruktionsrichterin erkannte sie vorliegend als nicht angezeigt. Unbesehen dessen begründet Art. 57 VwVG für Beschwerdeführende kein Parteirecht im Sinne eines eigenständigen Anspruchs auf Einholung einer Vernehmlassung.</w:t>
      </w:r>
    </w:p>
    <w:p>
      <w:r>
        <w:rPr>
          <w:b/>
        </w:rPr>
        <w:t>E. 1.6</w:t>
      </w:r>
    </w:p>
    <w:p>
      <w:r>
        <w:t>Die Anträge betreffend Akteneinsicht, instruktionsweise Gewährung des rechtlichen Gehörs, schriftliche Begründung des internen "VA-Antrags" und Ansetzung einer Frist zur Beschwerdeergänzung wurden bereits mit Zwischenverfügung des Bundesverwaltungsgerichts vom 25. Februar 2015 abgewiesen. Es besteht diesbezüglich keine Veranlassung, auf den damaligen Zwischenentscheid zurückzukommen, weshalb auf die dortigen Ausführungen und weiterführenden Hinweise verwiesen werden kann. Die nach der Beschwerdeerhebung beziehungsweise der besagten Zwischenverfügung eingereichten Beschwerdeergänzungen sind jedoch zulässig und vom Gericht abzunehmen und zu würdigen.</w:t>
      </w:r>
    </w:p>
    <w:p>
      <w:r>
        <w:rPr>
          <w:b/>
        </w:rPr>
        <w:t>E. 2</w:t>
      </w:r>
    </w:p>
    <w:p>
      <w:r>
        <w:t>Die Kognition des Bundesverwaltungsgerichts und die zulässigen Rügen richten sich im Asylbereich nach Art. 106 Abs. 1 AsylG (vgl. BVGE 2014/26 E. 5).</w:t>
      </w:r>
    </w:p>
    <w:p>
      <w:r>
        <w:rPr>
          <w:b/>
        </w:rPr>
        <w:t>E. 3.1</w:t>
      </w:r>
    </w:p>
    <w:p>
      <w:r>
        <w:t>In der Beschwerde wird eine Missachtung des Anspruchs auf rechtliches Gehör beziehungsweise eine unrichtige und unvollständige Abklärung des Sachverhalts geltend gemacht. Die Vorinstanz habe zum einen zahlreiche Sachverhaltselemente in seiner Verfügung nicht erfasst beziehungsweise gewürdigt und die eingereichten Beweismittel gänzlich ignoriert (vgl. Beschwerde Art. 4, 10-20, 59, 65). Zum andern habe sie die Durchführung einer weiteren Anhörung pflichtwidrig unterlassen (a.a.O. Art. 21) und die Einwände und Bemerkungen der Hilfswerksvertretung bei der Anhörung unbeachtet belassen (a.a.O. Art. 23-24). Auch die zeitliche Ansetzung und Dauer der Anhörung(en) stellten eine Verletzung der Abklärungspflicht dar (a.a.O. Art. 25-28). Diese formellen Rügen sind, soweit nicht schon oben (E.1) abgehandelt, vorab zu prüfen,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3.2</w:t>
      </w:r>
    </w:p>
    <w:p>
      <w:r>
        <w:t>Laut Art. 29 VwVG haben die Parteien Anspruch auf rechtliches Gehör und gemäss Art. 12 VwVG stellt die Behörde den Sachverhalt von Amtes wegen fest.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findet seine Grenze an der Mitwirkungspflicht der Asylsuchenden (vgl. Art. 8 AsylG; Art. 13 VwVG).</w:t>
      </w:r>
    </w:p>
    <w:p>
      <w:r>
        <w:rPr>
          <w:b/>
        </w:rPr>
        <w:t>E. 3.3</w:t>
      </w:r>
    </w:p>
    <w:p>
      <w:r>
        <w:t>Die Rüge, wonach zahlreiche Sachverhaltselemente (palästinensische Ethnie, mehrköpfige Familie, gute schulische Integration der Kinder, Verfolgung durch den politischen Sicherheitsdienst, bewaffnete "Stürmung" des Hauses und dabei der Beschwerdeführerin zugefügte Verletzungen, Verschwinden von Berufskollegen des Beschwerdeführers, bloss (...)jährige Gültigkeit des Reisedokuments von C._______, Politmalus bei der Bestrafung von Deserteuren, Gefährdung infolge Nachfluchtgründen) in der Verfügung des SEM unter Missachtung des rechtlichen Gehörs und der Abklärungspflicht nicht erfasst beziehungsweise gewürdigt und die eingereichten Beweismittel gänzlich ignoriert worden seien, ist klar zurückzuweisen: Die Vorinstanz hat in der angefochtenen Verfügung alle im Hinblick auf die Prüfung einer Verfolgungssituation der Beschwerdeführenden relevanten Sachverhaltsaspekte aufgeführt und gewürdigt. Die Behauptung einer Ignorierung wichtiger Sachverhaltsteile ist zum einen teilweise offensichtlich tatsachenwidrig (palästinensische Ethnie, mehrköpfige Familie, Verschwinden von Berufskollegen, Militärdienst C._______ als Vor- oder Nachfluchtgrund). Zum andern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der Asylvorbringen - zum Beispiel die spezifische Art oder Abteilung des den Beschwerdeführer angeblich verfolgenden Sicherheitsdienstes -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die Beschwerdeführenden gelangte. Im Übrigen reicht es zur Begründung einer Verletzung des rechtlichen Gehörs selbstredend nicht aus zu behaupten, dass einzelne protokollierte Aussagen nicht Eingang in die angefochtene Verfügung gefunden hätten. Von Bedeutung wäre vielmehr die konkrete Relevanz der unerwähnt gebliebenen Aussagen für die Begründung einer Verfolgungssituation und für deren Beurteilung. Dies aufzuzeigen unterlassen die Beschwerdeführenden jedoch weitgehend. Gewisse Berechtigung hat zwar der Hinweis, dass das SEM die Erwähnung der Gewaltanwendung bei der einen Hausdurchsuchung vom Frühjahr 2014 nicht erwähnt hat. Hier ist indessen klarzustellen, dass die Darstellung einer eigentlichen Erstürmung des Hauses vom Beschwerdeführer stammt, der aber selber nicht anwesend war. Die Beschwerdeführerin erzählte demgegenüber aus eigener Wahrnehmung und stellte nicht die Gewaltanwendung als solche in den Vordergrund, sondern die relativ gravierenden Konsequenzen, die das Stossen beziehungsweise Schubsen bei ihr aufgrund ihrer vorbestandenen gesundheitlichen Vulnerabilität ([...]) ausgelöst hätten. Diese zum Teil durch Beweismittel unterlegten Konsequenzen sind durch die Feststellung der Unzumutbarkeit des Wegweisungsvollzuges abgegolten und eine darüber hinausgehende, im Bewusstsein dieser Vulnerabilität beabsichtigte Verletzung der Beschwerdeführerin durch die Sicherheitskräfte ist aus deren Aussagen nicht erkennbar. In diesem Zusammenhang ist zudem eine klare Überzeichnung des Vorfalls in der Beschwerde festzustellen, wo (in Art. 15 f.) geltend gemacht wird, die Beschwerdeführerin habe bei diesem Ereignis bleibende Schäden davon getragen, die dann in der Schweiz auch diagnostiziert worden seien. Aus den mit der Beschwerde vorgelegten Arztberichten geht klar ein vorbestandenes (...) und eine damit in Zusammenhang stehende (...) der Beschwerdeführerin hervor. Die am (...) 2014 erfolgte Behandlung stand in direktem Zusammenhang mit einem Unfall vom Vortag (...). Klarzustellen ist sodann, dass die angeblich fortgeschrittene schulische Integration der beiden Söhne für die Beurteilung der Verfolgungssituation der Beschwerdeführenden gänzlich irrelevant ist und einzig (reziproke) Wirkung auf die Frage der Zumutbarkeit des Wegweisungsvollzuges haben kann, die sich im vorliegenden Beschwerdeverfahren gar nicht stellt. Die vorliegende Begründung in der angefochtenen Verfügung ist im Übrigen durchaus so abgefasst, dass eine sachgerechte Anfechtung möglich ist. Die Begründung muss zumindest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Dies gilt für das SEM als Vorinstanz wie auch für das Bundesverwaltungsgericht als Beschwerdeinstanz. Weiter ist hinsichtlich der Rüge einer Verletzung der Abklärungspflicht festzuhalten, dass es an den Beschwerdeführenden liegt, Sinn und Zweck einer angeblich indizierten, aber unterlassenen Abklärung aufzuzeigen. Die Beschwerdeführenden verkennen offensichtlich die ihnen obliegende Mitwirkungspflicht nach Art. 8 AsylG, welche in Abs. 1 Bst. c verlangt, dass es Sache der gesuchstellenden Person ist anzugeben, weshalb sie um Schutz vor Verfolgung ersucht. Es ist demgegenüber nicht Sache der Behörde, von Amtes wegen eine hypothetisch denkbare und möglicherweise Relevanz aufweisende Verfolgungslage in unbestimmte Richtung abzuklären. Schliesslich ist mit Bezug auf die erstinstanzlich vorgelegten Beweismittel klarzustellen, dass diese in der angefochtenen Verfügung erwähnt sind und für das SEM kein Anlass bestand, diese einer vertieften Würdigung zu unterziehen, wenn es die darauf basierten Sachverhaltselemente nicht mit Glaubhaftigkeitszweifeln behaftete.</w:t>
      </w:r>
    </w:p>
    <w:p>
      <w:r>
        <w:rPr>
          <w:b/>
        </w:rPr>
        <w:t>E. 3.4</w:t>
      </w:r>
    </w:p>
    <w:p>
      <w:r>
        <w:t>Hinsichtlich des beanstandeten Verzichts auf eine weitere Anhörung sind die Beschwerdeführenden darauf aufmerksam zu machen, dass der blosse und vorliegend substanzlos bleibende Hinweis auf weiteren Abklärungsbedarf keinen Anlass zur Durchführung einer weiteren Anhörung gibt. Auch die Rüge, wonach das SEM in der Anhörung von C._______ die Einwände und Bemerkungen der Hilfswerksvertretung unbeachtet belassen habe, dringt nicht durch. Seitens der Hilfswerksvertretung wurde diesbezüglich vermerkt, dass ihrer Anregung zu Vertiefungsfragen betreffend die Druckversuche von Mitschülern auf C._______ keine Folge geleistet und dieser Umstand nicht protokolliert worden sei; sie sei deshalb nicht überzeugt, dass der entscheiderhebliche Sachverhalt vollständig erstellt sei. Die Beschwerdeführenden verkennen bei dieser Rüge, dass die Abklärung und Erstellung des Sachverhalts nicht Sache der Hilfswerksvertretung ist. Diese hat an der Anhörung keine Parteirechte, sondern reinen Beobachterstatus mit der Möglichkeit, weitere Abklärungen anzuregen und Einwendungen zum Protokoll anzubringen (vgl. Art. 30 Abs. 4 AsylG). Die Erhebung und Feststellung des Sachverhalts ist demgegenüber Sache des SEM und das Ergebnis unterliegt der Überprüfungsbefugnis des Bundesverwaltungsgerichts. In der Beschwerde wird jedoch parteiseitig nicht ausgeführt, welche Sachverhaltsteile mit welcher Relevanz zusätzlich oder vertieft hätten abgeklärt werden müssen. Auch das Bundesverwaltungsgericht erkennt diesbezüglich vorliegend keine Rechtsverletzung. Nicht zu beanstanden ist auch der in F41 des besagten Protokolls (am Ende der Anhörung) vermerkte Satz, wonach die Hilfswerksvertretung keine weiteren Fragen habe. Solche Fragen sind denn auch auf dem Beiblatt keine zu finden und die dort erwähnte Diskussion zwischen Hilfswerksvertretung und Befrager fand zutreffend keinen Eingang in das Protokoll der Anhörung, welches nach Art. 29 Abs. 1 AsylG einzig der (genehmigungsbedürftigen) Niederschrift der vom Gesuchsteller mündlich kommunizierten Asylgründe dient. Auch die zeitliche Ansetzung und die Dauer der Anhörungen sind vorliegend nicht zu beanstanden. Die fünfstündige Anhörung des Beschwerdeführers ist weder überlang noch erscheint die darin integrierte Pause unzureichend. Zudem sind weder aus dem Protokoll selber noch aus dem Bestätigungsblatt der beobachtenden Hilfswerksvertretung irgendwelche kognitiven Beeinträchtigungen beim Beschwerdeführer eruierbar. Solche oder konkrete andere Unzumutbarkeitsgründe werden auch nicht geltend gemacht. Die weiter behauptete Unprofessionalität und "Zwängerei" bei der Ansetzung der Anhörung von C._______ (abends 17:35 bis 19:00 Uhr statt am Folgetag) bleibt sodann unbegründet, soweit sich der Einwand nicht ohnehin auf blosse Mutmassungen stützt. Die angefertigten Protokolle der Anhörungen der Beschwerdeführenden sind somit verwertbar.</w:t>
      </w:r>
    </w:p>
    <w:p>
      <w:r>
        <w:rPr>
          <w:b/>
        </w:rPr>
        <w:t>E. 3.5</w:t>
      </w:r>
    </w:p>
    <w:p>
      <w:r>
        <w:t>Nach dem Gesagten besteht keine Veranlassung, die angefochtene Verfügung wegen Verletzung des Anspruchs auf rechtliches Gehör, wegen Missachtung des Akteneinsichtsrechts, wegen unvollständiger oder unrichtiger Abklärung beziehungsweise Feststellung des rechtserheblichen Sachverhaltes oder aus formellen Gründen anderer Art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5.1</w:t>
      </w:r>
    </w:p>
    <w:p>
      <w:r>
        <w:t>Zur Begründung des ablehnenden Asylentscheides qualifizierte die Vorinstanz die geltend gemachten Verfolgungsvorbringen als den Anforderungen von Art. 3 AsylG an die flüchtlingsrechtliche Beachtlichkeit nicht genügend. So sei die Furcht des Beschwerdeführers vor Verfolgung und Repressionsmassnahmen durch die syrischen Sicherheitskräfte mangels zureichender Intensität unbegründet. Diese hätten ihn bloss einmal zuhause aufgesucht und seine Vorsprache verlangt. Aus dem vom Hörensagen erfahrenen Verschwinden anderer Personen bei solchen Vorsprachen könne nicht automatisch auf das gleiche zu befürchtende Schicksal des Beschwerdeführers geschlossen werden. Die erforderliche Intensität fehle auch betreffend die zweimalige Nachfrage nach seinem Aufenthaltsort bei seiner Mutter, zumal der Grund des Interesses an ihm unbekannt sei. Als unbegründet erweise sich gleichsam die geltend gemachte Furcht des Beschwerdeführers vor Verfolgung durch die Al-Nusra Front, da er von dieser bloss telefonisch aufgefordert worden sei, den ihm untergebenen Mitarbeitern Abwesenheiten im Hinblick auf deren Einsatz für diese Organisation zu ermöglichen. Weder daraus noch aus der entsprechend geäusserten Vermutung eines Arbeitskollegen könne ein konkretes Interesse der Islamisten an ihm selber, beispielsweise in seiner Eigenschaft als (...) abgeleitet werden. Weiter erweise sich die Furcht von C._______ im Zusammenhang mit einer dereinstigen Einberufung in den Militärdienst mangels hinreichender Anhaltspunkte für eine konkrete und objektiv nachvollziehbare Bedrohung als unbegründet. Bis zur Ausreise sei es zu keinerlei Kontaktaufnahmen der syrischen Behörden im Hinblick auf irgendwelche Rekrutierungsversuche des altersmässig noch nicht dienstpflichtigen C._______ gekommen. Die angeblich von ihm erlittenen Schläge an Checkpoints seien gemäss seinen eigenen Aussagen ein alltägliches Schikanevorkommnis gegenüber Palästinensern. Die angeblichen auf ihn ausgeübten Druckversuche durch Mitschüler, das Regierungs- beziehungsweise Oppositionslager zu unterstützen, genügen der flüchtlingsrechtlich geforderten Intensität nicht und verunmöglichen ein menschgenwürdiges Leben nicht, zumal er auch keine Konsequenzen für den Ablehnungsfall erwähnte und sich mangels Zugehörigkeitserklärung zu einem Lager keine Feinde geschaffen habe. Schliesslich würden die im Zusammenhang mit dem Bürgerkrieg vorgebrachten Nachteile (insb. Beschuss des Hauses und des Flüchtlingscamps) keine auf die Beschwerdeführenden gerichtete Gezieltheit aufweisen, um asylrelevant zu sein. Die Anforderungen an die Flüchtlingseigenschaft und an die Asylgewährung seien daher bei den Beschwerdeführenden nicht erfüllt. Die gesetzliche Regelfolge sei die Wegweisung. Die Unzumutbarkeit des Wegweisungsvollzuges ergebe sich aus der prekären Sicherheitslage in Syrien.</w:t>
      </w:r>
    </w:p>
    <w:p>
      <w:r>
        <w:rPr>
          <w:b/>
        </w:rPr>
        <w:t>E. 5.2</w:t>
      </w:r>
    </w:p>
    <w:p>
      <w:r>
        <w:t>In der Beschwerde (dort insb. ab Art. 37) sowie in den beiden Beschwerdeergänzungen bekräftigen die Beschwerdeführenden den Sachvortrag. Ferner widersprechen sie der vorinstanzlichen Erkenntnis einer unzureichenden Intensität der Benachteiligungen und Befürchtungen und betonen die politische beziehungsweise ethnisch-religiöse Verfolgungsmotivation. Die in der angefochtenen Verfügung vertretene Auffassung stütze sich auf blosse Behauptungen, sei angesichts der klaren Aktenlage willkürlich, verharmlosend sowie teilweise aktenwidrig, zynisch und absurd. Der Beschwerdeführer habe seine Verfolgung durch den politischen Sicherheitsdienst und durch die Islamisten ausführlich geschildert sowie die Gezieltheit und genügende Intensität der Massnahmen offenkundig dargetan. Als spezialisierter (...) sei er vom politischen Sicherheitsdienst zwecks Mitarbeit bei Kriegsverbrechen vorgeladen worden und ihr Haus sei von diesem gestürmt und zerstört worden. Auch die bevorstehende Einberufung von C._______ und deren Asylrelevanz lägen auf der Hand, zumal sein Ausweis aufgrund des dereinstigen Erreichens des dienstpflichtigen Alters nur für (...) Jahre verlängert worden sei, er inzwischen volljährig geworden sei und damit ein Kontakt mit den Militärbehörden im Hinblick auf seine Einberufung unausweichlich werde. Dies würde praxisgemäss zumindest einen objektiven Nachfluchtgrund darstellen. Der Vorwurf der Unglaubhaftigkeit dieses Vorbringens betreffend den Militärdienst sei wiederum willkürlich. C._______ gelte als Militärdienstverweigerer und Regierungsgegner und habe daher einen Politmalus zu befürchten; ihm drohe eine brutale Liquidierung. Dies sei asylrelevant und werde vom SEM verkannt. Hinsichtlich der begründeten Furcht vor künftiger Verfolgung verweisen die Beschwerdeführenden ferner auf Berichte (von 2013 bis 2017) des UNHCR, von Flüchtlings- und Menschenrechtsorganisationen und in der Presse, aus welchen die schlechte Sicherheits- und Menschenrechtslage, die prekäre humanitäre Situation in Syrien und mithin die herabgesetzten Anforderungen an die Asylrelevanz bei syrischen Flüchtlingen hervorgingen; ein individuelles Profil sei für die Begründung der Asylrelevanz nicht notwendig. Das SEM verkenne auch diese Berichte. Als Palästinenser mit politischem Profil gehörten sie, obwohl die Palästinenser ihre Neutralität zwischen den Kriegsparteien erklärt hätten, zudem einer besonderen Risikogruppe an, die von der Regierung wie auch von den Islamisten verfolgt, instrumentalisiert und kollektiv bestraft werde. Bei der Beschwerdeführerin sei weiter zu beachten, dass sie Inhaberin eines (...) Passes sei und aufgrund des langen Aufenthaltes in Syrien ernsthaft die Aberkennung ihrer (...) Nationalität durch G._______ sowie Einreisebeschränkungen zu befürchten habe. Asylrelevant erschwerend im Hinblick auf eine Rückkehr seien der mehrjährige Aufenthalt im Ausland und die Asylgesuchstellung in der Schweiz. Schliesslich legen die Beschwerdeführenden unter Hinweis auf weitere Berichte die allgemeine Entwicklung der Bürgerkriegslage in Syrien dar, wobei sie auf die Stärkung des Assad-Regimes hinweisen. Sie hätten demnach Anspruch auf Zuerkennung der Flüchtlingseigenschaft und auf Gewährung des Asyls. Für den weiten Inhalt der Beschwerde, der Ergänzungseingaben und der vorgelegten Beweismittel wird auf die Akten verwiesen.</w:t>
      </w:r>
    </w:p>
    <w:p>
      <w:r>
        <w:rPr>
          <w:b/>
        </w:rPr>
        <w:t>E. 6.1</w:t>
      </w:r>
    </w:p>
    <w:p>
      <w:r>
        <w:t>Das Bundesverwaltungsgericht sieht sich angesichts der Ausführungen in der Beschwerde und den beiden Beschwerdeergänzungen zu einigen Klarstellungen in sachverhaltlicher Hinsicht veranlasst: Hinsichtlich der Frage der Staatsangehörigkeit der Beschwerdeführenden haben diese in den Befragungen und Anhörungen wiederholt und stets überreinstimmend erklärt, palästinensischer Herkunft zu sein und weder die Staatsbürgerschaft Syriens noch H._______ (Geburtsland der Beschwerdeführerin) noch eines anderen Landes zu besitzen. Nicht nur geringes Erstaunen erweckt nun die in der Beschwerde (dort Art. 69) erwähnte (...) Staatsbürgerschaft und Passinhaberschaft der Beschwerdeführerin. Weder wird dieses Vorbringen in irgendeiner Weise substanziiert oder gar mittels Vorlegung des angeblichen Passes belegt, noch lassen sich den Akten auch nur ansatzweise Anhaltspunkte für eine solche neue Behauptung entnehmen. Das Vorbringen ist somit als aktenwidrig und als unbegründeter Nachschub von Sachverhaltselementen zu qualifizieren. Die in der Beschwerde (a.a.O.) geäusserte Befürchtung der Aberkennung der (...) Nationalität durch G._______ sowie der Gewärtigung von Einreisebeschränkungen findet somit im vorliegenden Verfahren keine Beachtung und ist nicht zu würdigen. Die Beschwerdeführenden gelten für das Bundesverwaltungsgericht aufgrund der klaren Akten- und Beweislage (vgl. auch die vorgelegten Identitätsdokumente) nach wie vor als Palästinenser aus Syrien ohne Staatsangehörigkeit. Zu berichtigen ist sodann die in der Beschwerdeergänzung vom 15. Dezember 2015 (dort S. 3 oben) versuchsweise als Tatsache dargestellte Behauptung, der Beschwerdeführer sei "als spezialisierter (...) vom politischen Sicherheitsdienst zwecks Mitarbeit bei Kriegsverbrechen vorgeladen worden und das Haus der Familie von jenem gestürmt und zerstört worden". Der Grund der Vorladung beziehungsweise mündlich geäusserten Meldepflicht war demgegenüber für die Beschwerdeführenden im erstinstanzlichen Verfahren noch weitgehend unklar, wenngleich der Beschwerdeführer seine vage Befürchtung äusserte, womöglich im Zusammenhang mit (...) beigezogen oder an die Front geschickt zu werden. Die Darstellung in der Beschwerdeergänzung verzerrt somit die in den Befragungen und Anhörungen deponierte Version. Offensichtlich nicht auf die Akten abstützbar ist sodann die nunmehr aufgestellte Behauptung, das Haus der Beschwerdeführenden sei durch den politischen Sicherheitsdienst zerstört worden. Im erstinstanzlichen Verfahren wurde der Vorfall klar als Kriegsereignis (grösserflächiger Raketenbeschuss mit Schadenfolge auch für andere Gebäude) dargestellt, ohne dass ein klarer Urheber oder die auf die Beschwerdeführenden gerichtete Gezieltheit des Angriffs geltend gemacht worden wäre. Die Rüge, wonach das SEM in willkürlicher Weise die Unglaubhaftigkeit der von C._______ befürchteten Einberufung in den Militärdienst erkannt habe, stützt sich auf eine Tatsachenwirdrigkeit. In der angefochtenen Verfügung wird kein Sachverhaltselement als unglaubhaft erkannt. Vielmehr verzichtete das SEM angesichts seiner Erkenntnis der Asylirrelevanz der Verfolgungsgründe auf deren Glaubhaftigkeitsprüfung nach Art. 7 AsylG. Die Rüge erweist sich somit als gegenstandslos. Am Rande ist dennoch zu erwähnen, dass das Bundesverwaltungsgericht in den Sachverhaltsvorbringen insbesondere hinsichtlich der Zeitperiode in den Wochen unmittelbar vor der Ausreise (März und April 2014) mehrere und nicht unerhebliche Ungereimtheiten (insb. Widersprüche in der Chronologie der Ereignisabfolge und scheinbare Zufälligkeit des zeitlichen Zusammentreffens der angeblich fluchtauslösenden Ereignisse mit dem Visaersuchen zwecks Einreise in die Schweiz) erkennt, welche zumindest die ausreiseauslösenden Ereignisse als zweifelhaft darstellen lassen. Eine vertieftere Prüfung dieser Vorbringen unter dem Aspekt von Art. 7 AsylG kann jedoch unterbleiben, weil das SEM, wie sich aus nachfolgenden Erwägungen ergibt, die Vorbringen zutreffend als nicht flüchtlingsrechtlich relevant erkannt hat.</w:t>
      </w:r>
    </w:p>
    <w:p>
      <w:r>
        <w:rPr>
          <w:b/>
        </w:rPr>
        <w:t>E. 6.2</w:t>
      </w:r>
    </w:p>
    <w:p>
      <w:r>
        <w:t>Die Beschwerdeführenden wurden von der UNRWA (United Nations Relief and Works Agency for Palestine Refugees in the Near East) als palästinensische Flüchtlinge registriert (vgl. die abgegebene UNRWA-Registrierungskarten). Das Bundesverwaltungsgericht hielt in BVGE 2008/34 fest, die Ausschlussklausel von Art. 1 D Abs. 1 FK sei nicht so zu verstehen, dass die unter das Mandat der UNRWA fallenden palästinensischen Personen generell vom Anwendungsbereich der FK und damit von der allfälligen Anerkennung als Flüchtling auszuschliessen wären. Die UNRWA vermöge keinen Schutz vor Verfolgung zu gewähren oder zu vermitteln, der sich mit dem von UNHCR vermittelten dauerhaften Schutz vor Verfolgung vergleichen liesse. Somit sei auch bei palästinensischen Asylsuchenden, die unter das UNRWA-Mandat fallen, sich aber ausserhalb des UNRWA-Gebiets befinden würden, stets individuell zu prüfen, ob sie aufgrund ihrer Vorbringen die Voraussetzungen für die Anerkennung der Flüchtlingseigenschaft erfüllen. Diese Praxis hat bis heute Bestand (vgl. z.B. das Urteil des Bundesverwaltungsgerichts E-5623/2015 vom 2. März 2017).</w:t>
      </w:r>
    </w:p>
    <w:p>
      <w:r>
        <w:rPr>
          <w:b/>
        </w:rPr>
        <w:t>E. 6.3.1</w:t>
      </w:r>
    </w:p>
    <w:p>
      <w:r>
        <w:t>Das SEM ist in seinen umfassenden Erwägungen mit überzeugender und praxiskonformer Begründung zur zutreffenden Erkenntnis gelangt, die Vorbringen der Beschwerdeführenden würden den Anforderungen von Art. 3 AsylG an die flüchtlingsrechtliche Beachtlichkeit nicht genügen, weshalb sie keinen Anspruch auf Zuerkennung der Flüchtlingseigenschaft und auf Gewährung des Asyls hätten. Diese Erwägungen sind nicht zu beanstanden und es kann zur Vermeidung von Wiederholungen auf sie verwiesen werden. Präzisierend ist immerhin festzuhalten, dass ein Interesse der syrischen Behörden und allenfalls weiterer Kriegskombattanten an ausgebildeten oder gar spezialisierten (...) und entsprechende Druckausübungen nicht gänzlich von der Hand zu weisen sind. Das SEM hat jedoch zutreffend erkannt, dass vorliegend hinreichend konkrete Anhaltspunkte für eine Vereinnahmung des Beschwerdeführers durch die syrische Regierung oder die Al-Nusra Front nicht bestehen und dessen entsprechende Furcht vor darauf basierenden Nachteilen vorliegend nicht begründet erscheint. Eine weitere Präzisierung erscheint hinsichtlich der vorinstanzlichen Erwägung angebracht, wonach die angeblich von C._______ Anfang 2014 an einem Militärcheckpoint erlittenen Schläge ein alltägliches Schikanevorkommnis gegenüber Palästinensern und mithin nicht zielgerichtet seien. Der Umstand, dass eine Benachteiligung auch andere Personen mit einem gemeinsamen, beispielsweise ethnischen Hintergrund trifft, schliesst die flüchtlingsrechtliche Beachtlichkeit noch nicht aus. Die Asylrelevanz ist vorliegend jedoch in Übereinstimmung mit dem SEM deshalb zu verneinen, weil es sich um einen einmaligen Vorfall mit ungenügender Eingriffsintensität handelte und C._______ nicht gezielt im Hinblick auf eine militärische Einberufung getroffen werden sollte, wie dies von den Beschwerdeführern darzustellen versucht wird.</w:t>
      </w:r>
    </w:p>
    <w:p>
      <w:r>
        <w:rPr>
          <w:b/>
        </w:rPr>
        <w:t>E. 6.3.2</w:t>
      </w:r>
    </w:p>
    <w:p>
      <w:r>
        <w:t>Der Inhalt der Beschwerde drängt auch sonst keine gegenüber den zu bestätigenden vorinstanzlichen Erkenntnissen andere Betrachtungsweise auf. Die Argumente entbehren weitgehend der nötigen Durchschlagskraft, soweit sie nicht ohnehin blosse Gegenbehauptungen oder Bekräftigungen darstellen. Die vorinstanzlichen Erkenntnisse bettreffend die im Zeitpunkt der Ausreise nicht als begründet einzustufende Furcht vor Verfolgung werden bestätigt durch den Umstand, dass die Beschwerdeführenden bei der Ausreise mit ihren eigenen Papieren zahlreiche Checkpoints der Regierung und weiterer Kriegsbeteiligter passieren und Syrien an einer offiziellen Grenzstelle legal und kontrolliert verlassen konnten. Der diesbezügliche Erklärungsversuch des Beschwerdeführers, sie seien mit der umgehenden Ausreise dem Vorladungstermin und damit dem Fahndungsrisiko bei einem Fernbleiben zuvorgekommen, ist wenig überzeugend. Vielmehr deutet das Vorgehen darauf hin, es hätte von keiner Seite ein ernsthaftes, konkretes und auf sie gerichtetes Verfolgungsinteresse bestanden. Es ist angesichts der sich vorliegend präsentierenden Akten und Umstände davon auszugehen, die Ausreiseabsicht sei anderweitig - beispielsweise rein kriegsbedingt - begründet gewesen und die Visabeschaffung sei genau zu diesem Zweck erfolgt, ohne durch flüchtlingsrechtlich bedeutsame Gründe überlagert worden zu sein. Die problemlose Ausreise entspricht zudem den Angaben der Beschwerdeführenden, wonach sie weder politaktivistisch in Erscheinung getreten seien noch ein bemerkenswertes politisches Profil aufgewiesen hätten. In das sich präsentierende Bild einer nicht flüchtlingsrechtlich begründeten Ausreise passt im Übrigen auch der von der Beschwerdeführerin im Zusammenhang mit den ausreiseauslösenden Gründen erwähnte Umstand, dass eine Ausreise zu einem späteren Zeitpunkt aus gesundheitlichen Gründen nicht mehr möglich gewesen wäre (vgl. Aktenstück A6 Ziff. 7.01). Abgerundet wird dieses Bild durch die Tatsache, dass sich die Beschwerdeführenden erst (...) Monate nach der Einreise in die Schweiz zur Einreichung ihrer Asylgesuche veranlasst sahen.</w:t>
      </w:r>
    </w:p>
    <w:p>
      <w:r>
        <w:rPr>
          <w:b/>
        </w:rPr>
        <w:t>E. 6.3.3</w:t>
      </w:r>
    </w:p>
    <w:p>
      <w:r>
        <w:t>Hinsichtlich der geltend gemachten und vom SEM zutreffend als nicht asylrelevant erkannten Furcht (insb. von C._______) vor einem Einzug in den Militärdienst ist ergänzend Folgendes festzuhalten. Die in Syrien grundsätzlich ab dem 18. Lebensjahr bestehende Pflicht zur Leistung von Militärdienst und allfälligen Sanktionierungen für den Fall einer Missachtung der Dienstpflicht durch Refraktion oder Desertion sind praxisgemäss - und durch den neuen Art. 3 Abs. 3 AsylG nunmehr auch gesetzesgemäss - flüchtlingsrechtlich nicht beachtlich, solange entsprechende Massnahmen nicht darauf abzielen, einem Wehrpflichtigen aus einem der in Art. 3 Abs. 1 und 2 AsylG genannten Gründe erhebliche Nachteile zuzufügen. Dies wurde im Grundsatzurteil des Bundesverwaltungsgerichts BVGE 2015/3 (E. 5) bestätigt und gilt vorliegend auch für die Beschwerdeführenden. Von entscheidender Bedeutung ist vorliegend die unbestrittene Tatsache, dass C._______ im Zeitpunkt seiner Ausreise in keiner Art und Weise militärisch aufgeboten wurde, weder zur Aushebung noch zur Beschaffung seines Dienstbüchleins noch zum eigentlichen Militärdienst. Darüber hinaus hat er sogar jegliche Kontakte mit den Militärbehörden im Hinblick auf eine unmittelbar bevorstehende militärische Aufbietung in Abrede gestellt. Auf dieser Grundlage hat das SEM den offensichtlich zutreffenden Schluss gezogen, dass er zum Ausreisezeitpunkt den Tatbestand einer Dienstverweigerung gar nicht erfüllen konnte und mithin eine entsprechende vorfluchtweise Verfolgung zum vornherein auszuschliessen ist. Die Frage, ob der Beschwerdeführer den soeben vorfluchtweise noch verneinten Tatbestand der Dienstverweigerung allenfalls nachfluchtweise erfüllt und er daraus eine flüchtlingsrechtlich relevante Furcht vor ernsthafter Benachteiligung ableiten kann, ist ebenso zu verneinen. Zwar wäre eine Furcht des Beschwerdeführers vor einer militärischen Musterung und Rekrutierung durch die syrische Armee für den Fall einer Rückkehr nach Syrien keinesfalls von der Hand zu weisen, zumal er inzwischen volljährig ist. Damit ist aber selbst im syrischen Kontext noch keine begründete Furcht vor flüchtlingsrechtlich bedeutsamer Verfolgung im Sinne von Art. 3 AsylG verbunden. Dies gilt im Besonderen für C._______, der offensichtlich nicht als Unterstützer einer gegnerischen Konfliktpartei oder als politaktivistisch vorbelasteter Regimegegner aufgefallen ist. Hinzu kommt, dass die behauptete militärdienstliche Aufbietung nach seiner Ausreise weder glaubhaft noch bewiesen ist. Auch zum Militärdienst in Syrien im Allgemeinen kann auf die umfassenden Ausführungen im besagten Urteil BVGE 2015/3 vom 18. Februar 2015 (dort E. 4-7) verwiesen werden. Diese stützen die vorliegend gewonnen Erkenntnisse. Dabei wird im Übrigen auch vom Bundesverwaltungsgericht nicht bestritten, dass Palästinenser in Syrien selbst ohne Staatsangehörigkeit grundsätzlich zum Militärdienst einberufen werden können, welchen sie dann in einer separierten, aber in die syrische Armee integrierten Brigade leisten.</w:t>
      </w:r>
    </w:p>
    <w:p>
      <w:r>
        <w:rPr>
          <w:b/>
        </w:rPr>
        <w:t>E. 6.3.4</w:t>
      </w:r>
    </w:p>
    <w:p>
      <w:r>
        <w:t>Ebenfalls unter dem Aspekt objektiver Nachfluchtgründe zu würdigen ist die bürgerkriegsbedingt veränderte politische Lage in Syrien unter Berücksichtigung der Eigenschaft der Beschwerdeführenden als Palästinenser: Für die Entwicklungen in Syrien von 2011 bis Anfang 2015 kann im Sinne eines Überblicks auf das Urteil BVGE 2015/3 vom 18. Februar 2015 (dort E. 6.2) und das Referenzurteil D-5779/2013 vom 25. Februar 2015 E. 5.2 f. (je m.w.H.) verwiesen werden: Die Situation in Syrien wurde als anhaltend instabil und in stetiger Veränderung begriffen eingeschätzt, ohne Anzeichen für eine substanzielle Verbesserung der Lage und mit gänzlicher Unabschätzbarkeit, in welcher Weise ethnische, religiöse und/oder politische Zugehörigkeiten im Rahmen einer künftigen Herrschaftsordnung eine Rolle spielen könnten. An dieser Situationsbeschreibung und insbesondere der anhaltenden Volatilität und Dynamik der Kriegsentwicklung hat sich seither im Wesentlichen nichts verändert und der Bürgerkriegsfortgang hat nicht zu einer nachhaltigen Verbesserung der allgemeinen Situation ethnischer oder religiöser Minderheiten (mit oder ohne Staatsbürgerschaft) geführt.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das Urteil D-5779/2013 vom 25. Februar 2015 E. 5.3.1, 5.3.2 und 5.4.5). Im Rahmen von Krieg oder Situationen allgemeiner Gewalt erlittene oder zu befürchtende Nachteile weisen indessen keine Asylrelevanz auf, soweit sie nicht auf der Absicht beruhen, einen Menschen aus den in Art. 3 AsylG erwähnten Gründen zu treffen. Bislang hat das Bundesverwaltungsgericht bürgerkriegsbedingten Gefährdungslagen und der fortbestehenden Volatilität und Dynamik der Kriegsentwicklung in Syrien ausschliesslich unter dem Aspekt der Zumutbarkeitsfrage nach Art. 83 Abs. 4 AuG Rechnung getragen und die Situation beispielsweise der Kurden oder Palästinenser denn auch unter dem Aspekt dieser Zumutbarkeitsfrage eingeordnet und die sich stets verändernde Situation für diese Personengruppen nicht als flüchtlingsrechtlich bedeutsam erachtet. Dies gilt auch für die Beschwerdeführenden. Sie weisen - wie gesehen - keine oppositionspolitische oder anderweitige besondere Vorbelastung aus Vorfluchtgründen auf und haben nicht bereits aufgrund ihrer Ethnie bei einer Rückkehr nach Syrien ernsthafte Nachteile seitens der syrischen Behörden oder anderer Kriegsparteien zu befürchten. Ihre ethnische Zugehörigkeit führt nicht zur faktischen Vermutung einer individuellen Verfolgungslage. Ein ethnisch oder religiös motiviertes Verfolgungsmuster gegenüber den Palästinensern, welches die praxisgemässen Anforderungen an eine Kollektivverfolgung nach BVGE 2011/16 (gezielte und intensive gegen das Kollektiv gerichtete Verfolgungsmassnahmen, die eine genügende Dichte aufweisen und über das hinausgehen, was andere Teile der Bevölkerung hinzunehmen haben) erfüllen würde, hat das Bundesverwaltungsgericht bislang nicht festgestellt.</w:t>
      </w:r>
    </w:p>
    <w:p>
      <w:r>
        <w:rPr>
          <w:b/>
        </w:rPr>
        <w:t>E. 6.3.5</w:t>
      </w:r>
    </w:p>
    <w:p>
      <w:r>
        <w:t>Gemäss Praxis führen ferner weder eine (vorliegend ohnehin nicht gegebene) illegale Ausreise aus Syrien noch das Stellen eines Asylgesuchs im Ausland zur begründeten Furcht, bei einer Rückkehr in das Heimatland mit beachtlicher Wahrscheinlichkeit einer menschenrechtswidrigen Behandlung ausgesetzt zu werden. Unter Hinweis auf die obigen Erwägungen ist auch hier festzuhalten, dass die Beschwerdeführenden im Zeitpunkt der Ausreise keiner Verfolgungssituation im Sinne von Art. 3 AsylG ausgesetzt waren und bei ihnen keine besondere Vorbelastung vorliegt.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die Beschwerdeführenden aufgrund ihrer längeren Landesabwesenheit bei einer Wiedereinreise in Syrien wahrscheinlich einer Befragung durch die heimatlichen Behörden unterzogen würden. Ferner sind sie nicht exilaktivistisch in Erscheinung getreten, weshalb auch unter diesem Gesichtspunkt nicht davon auszugehen ist, sie könnten nach einer (hypothetischen) Rückkehr als regimefeindliche Person ins Blickfeld der syrischen Behörden geraten (vgl. das Referenzurteil des Bundesverwaltungsgerichts D-3839/2013 vom 28. Oktober 2015 E. 6.4.3).</w:t>
      </w:r>
    </w:p>
    <w:p>
      <w:r>
        <w:rPr>
          <w:b/>
        </w:rPr>
        <w:t>E. 6.4</w:t>
      </w:r>
    </w:p>
    <w:p>
      <w:r>
        <w:t>Zusammenfassend ist festzustellen, dass die Beschwerdeführenden keine Gründe im Sinne von Art. 3 AsylG nachweisen oder glaubhaft machen konnten. Das SEM hat das Bestehen einer Verfolgungssituation der Beschwerdeführenden, deren Flüchtlingseigenschaft und den behauptungsgemässen Anspruch auf Gewährung des Asyls zu Recht verneint. Es erübrigt sich, auf die weiteren Inhalte der Beschwerde, die dort erwähnten Berichte und die vorgelegten Beweismittel weiter einzugehen, da sie am Ergebnis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 was die Beschwerdeführenden substanziell auch nicht bestreiten.</w:t>
      </w:r>
    </w:p>
    <w:p>
      <w:r>
        <w:rPr>
          <w:b/>
        </w:rPr>
        <w:t>E. 7.3</w:t>
      </w:r>
    </w:p>
    <w:p>
      <w:r>
        <w:t>Die mit Verfügung des SEM vom 12. Januar 2015 gewährte vorläufige Aufnahme der Beschwerdeführenden hat mit der Abweisung der vorliegenden Beschwerde in den Hauptanträgen weiterhin Bestand.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w:t>
      </w:r>
    </w:p>
    <w:p>
      <w:r>
        <w:t>Bei diesem Ausgang des Verfahrens sind die Kosten den Beschwerdeführenden aufzuerlegen (Art. 63 Abs. 1 VwVG) und auf insgesamt Fr. 900.- festzusetzen (Art. 1-3 des Reglements vom 21. Februar 2008 über die Kosten und Entschädigungen vor dem Bundesverwaltungsgericht [VGKE, SR 173.320.2]). Der am 2. März 2015 in dieser Höhe geleistete Kostenvorschuss ist zur Bezahlung der Verfahrenskosten zu verwenden. Das Bundesverwaltungsgericht verzichtet vorliegend - betreffend den rubrizierten Rechtsvertreter jedoch gänzlich unpräjudiziell - auf weitergehende Kostenfolgen.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