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E-8556/2007 vom 28. Mai 2008</w:t>
      </w:r>
    </w:p>
    <w:p>
      <w:r>
        <w:t>Bundesverwaltungsgericht, 2008-05-28, FR</w:t>
      </w:r>
    </w:p>
    <w:p>
      <w:r>
        <w:rPr>
          <w:b/>
        </w:rPr>
        <w:t xml:space="preserve">Quelle: </w:t>
      </w:r>
      <w:r>
        <w:t>https://mcp.opencaselaw.ch/entscheid/bvger_E-8556_2007</w:t>
      </w:r>
    </w:p>
    <w:p>
      <w:r>
        <w:t>FR: TAF E-8556/2007 du 28 mai 2008</w:t>
      </w:r>
    </w:p>
    <w:p>
      <w:r>
        <w:t>IT: TAF E-8556/2007 del 28 maggio 2008</w:t>
      </w:r>
    </w:p>
    <w:p>
      <w:pPr>
        <w:pStyle w:val="Heading2"/>
      </w:pPr>
      <w:r>
        <w:t>Regeste</w:t>
      </w:r>
    </w:p>
    <w:p>
      <w:r>
        <w:t>Asile (non-entrée en matière)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A._______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établissant l'identité du détenteur (let. c). Conformément à la jurisprudence, le document en cause doit prouver l'identité, y compris la nationalité, de sorte que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3.1</w:t>
      </w:r>
    </w:p>
    <w:p>
      <w:r>
        <w:t>En l'occurrence, le recourant n'a pas remis aux autorités ses documents de voyage ou ses pièces d'identité, au sens défini ci-dessus, et n'a rien entrepris dans les 48 heures dès le dépôt de sa demande d'asile pour s'en procurer. Cela étant, force est de constater que ses arguments pour justifier son incapacité à produire de tels documents ne sont pas de nature à remettre en cause les motifs de la décision attaquée, auxquels il est renvoyé. De fait, le Tribunal estime qu'en dépit de la situation actuelle en Côte d'Ivoire, il était loisible au recourant de demander aux voisins qui l'auraient hébergé jusqu'en février 2007 de récupérer chez lui son attestation d'identité et son extrait de naissance puis de les lui envoyer. En outre, le récit de son départ d'Abidjan puis de son voyage en Suisse est si peu crédible qu'il ne saurait refléter la réalité ni justifier son incapacité à produire le passeport avec lequel il prétend avoir voyagé.</w:t>
      </w:r>
    </w:p>
    <w:p>
      <w:r>
        <w:rPr>
          <w:b/>
        </w:rPr>
        <w:t>E. 3.2</w:t>
      </w:r>
    </w:p>
    <w:p>
      <w:r>
        <w:t>De même, c'est à juste titre que l'autorité de première instance a estimé que la qualité de réfugié du recourant n'était pas établie au terme de l'audition (cf. art. 32 al. 3 let. b LAsi). Aux motifs retenus à bon escient par l'ODM pour ne pas juger vraisemblables les déclarations du recourant, le Tribunal ajoutera qu'il n'est pas plausible qu'après avoir croisé, dans la matinée du 27 octobre 2007, l'un des assassins de son père qui l'aurait longuement dévisagé, le recourant se serait risqué à retourner encore une fois chez lui quitte à se mettre à nouveau en danger. En outre, depuis qu'il est en Suisse, il n'a rien amené qui pût démontrer la réalité du meurtre de ses parents et de son frère. Or comme l'a justement souligné le représentant de l'oeuvre d'entraide qui assistait à l'audition du 26 novembre 2007, il n'est pas possible qu'une tuerie pareille n'ait pas attiré l'attention à Abidjan des autorités comme des média. Enfin ajoute encore à l'invraisemblance de ses déclarations le fait qu'il affirme ne pas savoir précisément qui se serait occupé des funérailles de ses parents et de son frère alors qu'à ce moment il était encore à Abidjan, hébergé chez des voisins.</w:t>
      </w:r>
    </w:p>
    <w:p>
      <w:r>
        <w:rPr>
          <w:b/>
        </w:rPr>
        <w:t>E. 3.3</w:t>
      </w:r>
    </w:p>
    <w:p>
      <w:r>
        <w:t>La décision de non-entrée en matière sur la demande d'asile du recourant, prononcée par l'ODM, est dès lors confirmée.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En effet, l'ODM a relevé que, depuis l'Accord politique de Ouagadougou du 4 mars 2007, les principaux acteurs de la crise ivoirienne ont renoué le dialogue. Les premiers pas concrets engagés à la suite de cet accord ont été encourageants, même si le démantèlement des milices et le processus d'identification des populations se sont heurtés à des obstacles et ont pris du retard ; des accords complémentaires sur ces points ont été signés le 28 novembre 2007 entre les mêmes parties, pour donner un nouvel élan aux processus et malgré une situation qui semble encore bloquée au niveau des institutions, la sécurité s'est améliorée de façon générale dans le pays. Compte tenu de ce qui précède et en dépit des réserves du recourant en la matière, le Tribunal estime pour sa part qu'actuellement et en principe la Côte d'Ivoire n'est plus en proie à une situation de guerre, de guerre civile ou de violences généralisées, au point que l'on doive renoncer systématiquement à l'exécution du renvoi de tous les ressortissants de ce pays, indépendamment du cas d'espèce. Dès lors, un retour à Abidjan pour un homme jeune, sans problème de santé et qui a précédemment vécu dans cette ville ou qui peut y compter sur un réseau social apparaît de façon générale raisonnablement exigible (cf. l'arrêt du Tribunal administratif fédéral D-4477/2006 du 28 janvier 2008 consid. 8.2 - 8.3 et les références citées). En l'occurrence, le recourant réalise pleinement ces critères. Il est jeune, en mesure de subvenir à ses besoins - il a déjà travaillé comme peintre en bâtiment - et il n'a pas fait valoir de problèmes médicaux. Natif d'Abidjan où il a vécu sans interruption jusqu'à son départ, il a également dans la capitale ivoirienne un domicile où loger ; il dispose aussi d'appuis sur lesquels il pourra compter à son retour. Enfin, même s'il ignore où ils se trouvent actuellement, il aurait aussi en Côte d'Ivoire trois enfants et trois frères plus jeunes.</w:t>
      </w:r>
    </w:p>
    <w:p>
      <w:r>
        <w:rPr>
          <w:b/>
        </w:rPr>
        <w:t>E. 4.4</w:t>
      </w:r>
    </w:p>
    <w:p>
      <w:r>
        <w:t>L'exécution du renvoi est enfin possible (cf. art. 83 al. 2 LEtr) et le recourant tenu de collaborer à l'obtention de documents de voyage lui permettant de quitter la Suisse (cf. art. 8 al. 4 LAsi).</w:t>
      </w:r>
    </w:p>
    <w:p>
      <w:r>
        <w:rPr>
          <w:b/>
        </w:rPr>
        <w:t>E. 4.5</w:t>
      </w:r>
    </w:p>
    <w:p>
      <w:r>
        <w:t>C'est donc également à bon droit que l'autorité de première instance a prononcé le renvoi du recourant et l'exécution de cette mesure.</w:t>
      </w:r>
    </w:p>
    <w:p>
      <w:r>
        <w:rPr>
          <w:b/>
        </w:rPr>
        <w:t>E. 5</w:t>
      </w:r>
    </w:p>
    <w:p>
      <w:r>
        <w:t>Vu l'issue de la procédure, il y aurait lieu de mettre les frais à la charge du recourant conformément aux art. 63 al. 1 PA et 2 et 3 let. b du règlement du 11 décembre 2006 concernant les frais, dépens et indemnités fixés par le Tribunal administratif fédéral (FITAF, RS 173.320.2). Le Tribunal renoncera toutefois à percevoir ces frais car le recourant est indigent et son recours n'était pas d'emblée voué à l'échec. La demande d'assistance judiciaire partielle est donc admise.(cf. art. 63 al. 1 i. f.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