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E-850/2025 vom 31. August 2020</w:t>
      </w:r>
    </w:p>
    <w:p>
      <w:r>
        <w:t>Bundesverwaltungsgericht, 2020-08-31, DE</w:t>
      </w:r>
    </w:p>
    <w:p>
      <w:r>
        <w:rPr>
          <w:b/>
        </w:rPr>
        <w:t xml:space="preserve">Quelle: </w:t>
      </w:r>
      <w:r>
        <w:t>https://mcp.opencaselaw.ch/entscheid/bvger_E-850_2025_d20200831</w:t>
      </w:r>
    </w:p>
    <w:p>
      <w:r>
        <w:t>FR: TAF E-850/2025 du 31 août 2020</w:t>
      </w:r>
    </w:p>
    <w:p>
      <w:r>
        <w:t>IT: TAF E-850/2025 del 31 agosto 2020</w:t>
      </w:r>
    </w:p>
    <w:p>
      <w:pPr>
        <w:pStyle w:val="Heading2"/>
      </w:pPr>
      <w:r>
        <w:t>Regeste</w:t>
      </w:r>
    </w:p>
    <w:p>
      <w:r>
        <w:t>Asyl und Wegweisung | Revision; Urteil des Bundesverwaltungsgerichts E-3764/2020 vom 31. August 2020 (Asyl-Mehrfachgesuch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2000.- werden dem Gesuchsteller auferlegt. Der in dieser Höhe einbezahlte Kostenvorschuss wird zur Bezahlung der Kosten verwendet.</w:t>
      </w:r>
    </w:p>
    <w:p>
      <w:r>
        <w:rPr>
          <w:b/>
        </w:rPr>
        <w:t>E. 3</w:t>
      </w:r>
    </w:p>
    <w:p>
      <w:r>
        <w:t>Dieses Urteil geht an den Gesuchsteller, das SEM und die kantonale Migrationsbehörde. Der vorsitzende Richter: Die Gerichtsschreiberin: Markus König Karin Parpan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