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E-84/2012 vom 2. April 2012</w:t>
      </w:r>
    </w:p>
    <w:p>
      <w:r>
        <w:t>Bundesverwaltungsgericht, 2012-04-02, FR</w:t>
      </w:r>
    </w:p>
    <w:p>
      <w:r>
        <w:rPr>
          <w:b/>
        </w:rPr>
        <w:t xml:space="preserve">Quelle: </w:t>
      </w:r>
      <w:r>
        <w:t>https://mcp.opencaselaw.ch/entscheid/bvger_E-84_2012</w:t>
      </w:r>
    </w:p>
    <w:p>
      <w:r>
        <w:t>FR: TAF E-84/2012 du 2 avril 2012</w:t>
      </w:r>
    </w:p>
    <w:p>
      <w:r>
        <w:t>IT: TAF E-84/2012 del 2 aprile 2012</w:t>
      </w:r>
    </w:p>
    <w:p>
      <w:pPr>
        <w:pStyle w:val="Heading2"/>
      </w:pPr>
      <w:r>
        <w:t>Regeste</w:t>
      </w:r>
    </w:p>
    <w:p>
      <w:r>
        <w:t>Asile (non-entrée en matière / nouvelle procédure d'asile en Suisse)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consid. 3 p. 39 ; 1995 n° 14 consid. 4 p. 127s., et jurisp. cit.).</w:t>
      </w:r>
    </w:p>
    <w:p>
      <w:r>
        <w:rPr>
          <w:b/>
        </w:rPr>
        <w:t>E. 2.1</w:t>
      </w:r>
    </w:p>
    <w:p>
      <w:r>
        <w:t>En premier lieu, il y a lieu de se prononcer sur la violation du droit d'avoir accès à son dossier, composante de son droit d'être entendu, invoqué par l'intéressé à défaut d'avoir obtenu de l'ODM les copies de sa fiche personnelle ainsi que les procès-verbaux d'auditions (pièces B1/2, B8/9 et B16 du dossier dudit office).</w:t>
      </w:r>
    </w:p>
    <w:p>
      <w:r>
        <w:rPr>
          <w:b/>
        </w:rPr>
        <w:t>E. 2.2</w:t>
      </w:r>
    </w:p>
    <w:p>
      <w:r>
        <w:t>En cas de violation du droit d'être entendu, le Tribunal peut par exception, même en présence d'une violation grave de ce droit, renoncer au renvoi de la cause à l'administration et admettre la réparation du vice, dans la mesure où un tel renvoi représenterait une vaine formalité et conduirait à des retards inutiles qui ne seraient pas conciliables avec l'intérêt (équivalant à celui d'être entendu) de la partie concernée à un examen diligent de son cas (cf. arrêt du Tribunal fédéral 2C_694/2009 du 20 mai 2010, arrêt du Tribunal fédéral 8C_84/2009 du 25 janvier 2010 consid. 4.2.2.2, ATF 133 I 201 consid. 2.2, ATF 132 V 387 consid. 5.1 ; voir aussi ATAF 2010/35 consid. 4.3.1 p. 496).</w:t>
      </w:r>
    </w:p>
    <w:p>
      <w:r>
        <w:rPr>
          <w:b/>
        </w:rPr>
        <w:t>E. 2.3</w:t>
      </w:r>
    </w:p>
    <w:p>
      <w:r>
        <w:t>En l'occurrence, par décision incidente du 27 janvier 2012, le Tribunal a transmis au recourant les pièces manquantes et lui a imparti un délai pour déposer ses éventuelles observations, possibilité dont l'intéressé n'a au demeurant pas fait usage. Partant, même à supposer qu'une telle violation soit avérée, le vice devrait être considéré comme guéri dans la présente procédure de recours. En effet, vu l'absence de préjudice pour l'intéressé, une cassation de la décision attaquée constituerait une vaine formalité, contraire au principe de l'économie de la procédure.</w:t>
      </w:r>
    </w:p>
    <w:p>
      <w:r>
        <w:rPr>
          <w:b/>
        </w:rPr>
        <w:t>E. 2.4</w:t>
      </w:r>
    </w:p>
    <w:p>
      <w:r>
        <w:t>Le grief de nature formel ayant été écarté, il y lieu de se prononcer sur le fond de l'affaire.</w:t>
      </w:r>
    </w:p>
    <w:p>
      <w:r>
        <w:rPr>
          <w:b/>
        </w:rPr>
        <w:t>E. 3.1</w:t>
      </w:r>
    </w:p>
    <w:p>
      <w:r>
        <w:t>Dans le cas particulier, il y a lieu de déterminer si l'ODM était fondé à faire application de l'art. 32 al. 2 let. e LAsi, disposition aux termes de laquelle il n'est pas entré en matière sur une demande d'asile si le recourant a déjà fait l'objet d'une procédure d'asile en Suisse qui s'est terminée par une décision négative ou est rentré dans son Etat d'origine ou de provenance alors que la procédure était en suspens. Cette disposition n'est toutefois pas applicable lorsque des faits propres à motiver la qualité de réfugié ou déterminants pour l'octroi de la protection provisoire se sont produits dans l'intervalle.</w:t>
      </w:r>
    </w:p>
    <w:p>
      <w:r>
        <w:rPr>
          <w:b/>
        </w:rPr>
        <w:t>E. 3.2</w:t>
      </w:r>
    </w:p>
    <w:p>
      <w:r>
        <w:t>L'application de l'art. 32 al. 2 let. e LAsi présuppose un examen matériel succinct de la crédibilité du recourant, constatant l'absence manifeste d'indices de nouveaux éléments déterminants pour la qualité de réfugié ou pour l'octroi de la protection provisoire (JICRA 2000 n° 14 p. 102ss).</w:t>
      </w:r>
    </w:p>
    <w:p>
      <w:r>
        <w:rPr>
          <w:b/>
        </w:rPr>
        <w:t>E. 4.1</w:t>
      </w:r>
    </w:p>
    <w:p>
      <w:r>
        <w:t>En l'espèce, la première condition d'application de l'art. 32 al. 2 let. e LAsi est indiscutablement remplie, dès lors que l'intéressé a déjà fait l'objet d'une procédure d'asile en Suisse qui s'est terminée par une décision négative. Ce point n'est d'ailleurs pas contesté.</w:t>
      </w:r>
    </w:p>
    <w:p>
      <w:r>
        <w:rPr>
          <w:b/>
        </w:rPr>
        <w:t>E. 4.2</w:t>
      </w:r>
    </w:p>
    <w:p>
      <w:r>
        <w:t>En outre, le dossier ne révèle aucun fait survenu depuis la clôture de la précédente procédure qui serait propre à motiver la qualité de réfugié du recourant au sens de la jurisprudence (cf. ATAF 2009/53 consid. 4.2 p. 769 et réf. citées), ce dernier n'étant pas rentré dans son pays après sa première demande d'asile. En outre, ses allégations avancées au stade du recours, sur des faits nouveaux propres à prouver son besoin de protection, une telle déclaration, laquelle se limite à une simple affirmation et qui n'est nullement étayée, ne saurait constituer un indice de nouveaux éléments déterminants pour la qualité de réfugié. C'est donc à juste titre que l'ODM a fait application de l'art. 32 al. 2 let. e LAsi.</w:t>
      </w:r>
    </w:p>
    <w:p>
      <w:r>
        <w:rPr>
          <w:b/>
        </w:rPr>
        <w:t>E. 4.3</w:t>
      </w:r>
    </w:p>
    <w:p>
      <w:r>
        <w:t>Au vu de ce qui précède, la décision de non-entrée en matière prise par l'ODM en application de l'art. 32 al. 2 let. e LAsi doit être confirmée et le recours rejeté sur ce point.</w:t>
      </w:r>
    </w:p>
    <w:p>
      <w:r>
        <w:rPr>
          <w:b/>
        </w:rPr>
        <w:t>E. 5.1</w:t>
      </w:r>
    </w:p>
    <w:p>
      <w:r>
        <w:t>L'exécution du renvoi est enfin possible (cf. art. 83 al. 2 LEtr) et le recourant est tenu de collaborer à l'obtention de documents de voyage lui permettant de quitter la Suisse (cf. art. 8 al. 4 LAsi ; ATAF 2008/34 consid. 12 p. 513-515).</w:t>
      </w:r>
    </w:p>
    <w:p>
      <w:r>
        <w:rPr>
          <w:b/>
        </w:rPr>
        <w:t>E. 5.2</w:t>
      </w:r>
    </w:p>
    <w:p>
      <w:r>
        <w:t>C'est donc également à bon droit que l'autorité de première instance a prononcé le renvoi du recourant et l'exécution de cette mesure.</w:t>
      </w:r>
    </w:p>
    <w:p>
      <w:r>
        <w:rPr>
          <w:b/>
        </w:rPr>
        <w:t>E. 5.3</w:t>
      </w:r>
    </w:p>
    <w:p>
      <w:r>
        <w:t>Pour les motifs exposés ci-dessus, l'intéressé n'a pas établi que son retour dans son pays d'origine l'exposera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5.4</w:t>
      </w:r>
    </w:p>
    <w:p>
      <w:r>
        <w:t>Elle est également raisonnablement exigible (cf. art. 83 al. 4 LEtr) non seulement vu l'absence de violence généralisée dans le pays d'origine du recourant, mais également eu égard à la situation personnelle de celui-ci. En effet, celui-ci est jeune, au bénéfice d'une formation et n'a pas fait valoir de problèmes de santé particulier, qui justifieraient une prise en charge en Suisse</w:t>
      </w:r>
    </w:p>
    <w:p>
      <w:r>
        <w:rPr>
          <w:b/>
        </w:rPr>
        <w:t>E. 6.1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6.2</w:t>
      </w:r>
    </w:p>
    <w:p>
      <w:r>
        <w:t>La requête d'assistance judiciaire partielle est rejetée, les conclusions du recours étant d'emblée vouées à l'échec (cf. art. 65 al. 1 PA).</w:t>
      </w:r>
    </w:p>
    <w:p>
      <w:r>
        <w:rPr>
          <w:b/>
        </w:rPr>
        <w:t>E. 6.3</w:t>
      </w:r>
    </w:p>
    <w:p>
      <w:r>
        <w:t>Vu l'issue de la cause, il y a lieu de mettre les frais (600 francs) à la charge du recourant (cf. art. 63 al. 1 PA et 2 et 3 let. b du règlement du 21 février 2008 concernant les frais, dépens et indemnités fixés par le Tribunal administratif fédéral [FITAF, RS 173.320.2]).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