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E-8489/2025 vom 27. Oktober 2025</w:t>
      </w:r>
    </w:p>
    <w:p>
      <w:r>
        <w:t>Bundesverwaltungsgericht, 2025-10-27, DE</w:t>
      </w:r>
    </w:p>
    <w:p>
      <w:r>
        <w:rPr>
          <w:b/>
        </w:rPr>
        <w:t xml:space="preserve">Quelle: </w:t>
      </w:r>
      <w:r>
        <w:t>https://mcp.opencaselaw.ch/entscheid/bvger_E-8489_2025_d20251027</w:t>
      </w:r>
    </w:p>
    <w:p>
      <w:r>
        <w:t>FR: TAF E-8489/2025 du 27 octobre 2025</w:t>
      </w:r>
    </w:p>
    <w:p>
      <w:r>
        <w:t>IT: TAF E-8489/2025 del 27 ottobre 2025</w:t>
      </w:r>
    </w:p>
    <w:p>
      <w:pPr>
        <w:pStyle w:val="Heading2"/>
      </w:pPr>
      <w:r>
        <w:t>Regeste</w:t>
      </w:r>
    </w:p>
    <w:p>
      <w:r>
        <w:t>Asyl und Wegweisung (beschleunigtes Verfahren) | Asyl und Wegweisung (beschleunigtes Verfahren); Verfügung des SEM vom 27.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Beschwerdeverfahren E-8489/2025, E-8491/2025, E-8494/2025 und E-8496/2025 sind aufgrund ihres engen sachlichen und zeitlichen Zu- sammenhangs zu vereinigen und es ist in einem Urteil über die Beschwer- den zu entscheiden.</w:t>
      </w:r>
    </w:p>
    <w:p>
      <w:r>
        <w:rPr>
          <w:b/>
        </w:rPr>
        <w:t>E. 1.4</w:t>
      </w:r>
    </w:p>
    <w:p>
      <w:r>
        <w:t>Die Beschwerden sind frist- und formgerecht eingereicht worden. Die Beschwerdeführenden haben am jeweiligen Verfahren vor der Vorinstanz teilgenommen, sind durch die angefochtenen Verfügungen besonders be- rührt und haben ein schutzwürdiges Interesse an deren Aufhebung bezie- hungsweise Änderung. Sie sind daher zur Einreichung der Beschwerden legitimiert (Art. 105 und Art. 108 Abs. 1 AsylG; Art. 48 Abs. 1 sowie Art. 52 Abs. 1 VwVG). Auf die Beschwerden ist einzutreten.</w:t>
      </w:r>
    </w:p>
    <w:p>
      <w:r>
        <w:t>E-8489/2025, E-8491/2025, E-8494/2025, E-8496/2025 Seite 5</w:t>
      </w:r>
    </w:p>
    <w:p>
      <w:r>
        <w:rPr>
          <w:b/>
        </w:rPr>
        <w:t>E. 1.5</w:t>
      </w:r>
    </w:p>
    <w:p>
      <w:r>
        <w:t>Da den vorliegenden Beschwerden von Gesetzes wegen die aufschie- bende Wirkung zukommt (vgl. Art. 55 Abs. 1 VwVG) und die Vorinstanz in den angefochtenen Verfügungen einer allfälligen Beschwerde die aufschie- bende Wirkung auch nicht entzogen hat (Art. 55 Abs. 2 VwVG), ist auf die Eventualanträge auf Wiederherstellung dieses suspensiven Effekts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w:t>
      </w:r>
    </w:p>
    <w:p>
      <w:r>
        <w:t>E-8489/2025, E-8491/2025, E-8494/2025, E-8496/2025 Seite 6 Schutzinfrastruktur hat und ihr zugemutet werden kann, diese in Anspruch zu nehmen (vgl. dazu BVGE 2011/51 E. 7, Entscheidungen und Mitteilun- gen der [vormaligen] Schweizerischen Asylrekurskommission [EMARK] 2006 Nr. 18 E. 7.5 ff.). Aufgrund der Subsidiarität des flüchtlingsrechtlichen Schutzes setzt die Anerkennung der Flüchtlingseigenschaft ausserdem vo- raus, dass die betroffene Person in ihrem Heimat- oder Herkunftsstaat kei- nen ausreichenden Schutz finden kann (vgl. BVGE 2008/12 E. 5.1).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den angefochtenen Verfügungen wurde im Wesentlichen ausgeführt, die von den Beschwerdeführenden geltend gemachten Bedrohungen durch H._______ stellten auch in der Türkei grundsätzlich strafbare Hand- lungen dar, die von den zuständigen Strafverfolgungsbehörden im Rahmen ihrer Möglichkeiten verfolgt und geahndet würden. Der türkische Staat gelte bei Übergriffen durch Dritte grundsätzlich als schutzfähig und schutz- willig. Die Annahme der Zivilklage zeige, dass die türkischen Behörden auch im Fall der Beschwerdeführenden willens seien, die gesetzlichen Grundlagen umzusetzen und anzuwenden. Angesichts des laufenden Zi- vilverfahrens sei davon auszugehen, dass die türkischen Behörden die zu jenem Zeitpunkt als nötig erachteten Schritte zur zivilrechtlichen Verfol- gung von H._______ eingeleitet hätten und diese auch weiterführen wür- den. Da in diesem Prozess unweigerlich auch strafrechtlich relevante Tat- bestände zur Sprache kommen würden, sei anzunehmen, dass die Behör- den auch jene verfolgen würden. In der Sache der Drohungen hätten die Beschwerdeführenden lediglich einmalig auf dem Polizeiposten des Wohn- quartiers versucht, Anzeige zu erstatten und um Schutz zu ersuchen. H._______ habe den dortigen Polizisten telefonisch zugesichert, die Be- schwerdeführenden nicht weiter zu belästigen, da sie sich schon informell geeinigt hätten. Da der Polizist unter diesen Umständen davon ausgegan- gen sein könnte, die Sache habe sich erledigt, sei aus der anschliessenden Weigerung, die Anzeige entgegenzunehmen, nicht auf einen mangelnden Schutzwillen der Behörden zu schliessen. Dem Vorbringen sei kein Hin- weis darauf zu entnehmen, dass die Beschwerdeführenden anhaltende</w:t>
      </w:r>
    </w:p>
    <w:p>
      <w:r>
        <w:t>E-8489/2025, E-8491/2025, E-8494/2025, E-8496/2025 Seite 7 Konflikte mit den Behörden gehabt hätten und diese ihnen aus einem in Art. 3 AsylG aufgeführten Motiv nicht helfen würden. Auch wenn der Kon- takt mit den Polizeibehörden für die Beschwerdeführenden unangenehm gewesen sein möge und sie sich zuweilen nicht vollständig ernstgenom- men gefühlt hätten, wäre es ihnen zuzumuten gewesen, den Ausgang des laufenden Verfahrens und etwaige daraus erfolgende gerichtliche Auflagen für H._______ in der Türkei abzuwarten und wenn nötig, die Polizei situativ und mit Nachdruck um zwischenzeitliche Massnahmen zu ihrem Schutz zu ersuchen. So wäre es den Beschwerdeführenden zuzumuten gewesen, mit der Hilfe ihres Anwaltes einen erneuten Versuch zu unternehmen, in der Sache der anhaltenden Todesdrohungen eine Anzeige gegen H._______ einzureichen. Die geltend gemachten Nachteile seien sodann regional be- schränkt und es sei den Beschwerdeführenden angesichts des grossen fa- miliären Netzwerks und mehreren im europäischen Ausland lebenden Ver- wandten möglich und zuzumuten, zumindest für die Dauer des laufenden Verfahrens innerhalb ihres Heimatstaats den Wohnort zu wechseln.</w:t>
      </w:r>
    </w:p>
    <w:p>
      <w:r>
        <w:rPr>
          <w:b/>
        </w:rPr>
        <w:t>E. 5.2</w:t>
      </w:r>
    </w:p>
    <w:p>
      <w:r>
        <w:t>In den Beschwerden wird dem im Wesentlichen entgegengehalten, dass in der Türkei eine Systematisierung von Wucher und mafiosen Struk- turen erkennbar sei, eine passive Haltung des Staates und die Kultur der Straffreiheit vorherrsche, weshalb die Beschwerdeführenden als Opfer schutzlos seien. In diesem Zusammenhang wurde auf verschiedene Be- richte von Nichtregierungsorganisationen und Entscheide des Europäi- schen Gerichtshofes für Menschenrechte verwiesen. Im Nachgang an die Ausreise der Beschwerdeführenden seien enge Verwandte, die in der Tür- kei leben würden, von H._______ bedroht und aufgefordert worden, die Schulden von G._______ zu begleichen. Sämtliche Verwandte hätten da- raufhin den Kontakt mit den Beschwerdeführenden abgebrochen, um nicht selbst in den Fokus von H._______ zu geraten. Ein Netzwerk, welches die Beschwerdeführenden unterstützen könne, sei daher nicht mehr vorhan- den.</w:t>
      </w:r>
    </w:p>
    <w:p>
      <w:r>
        <w:rPr>
          <w:b/>
        </w:rPr>
        <w:t>E. 6</w:t>
      </w:r>
    </w:p>
    <w:p>
      <w:r>
        <w:t>Der Antrag auf Rückweisung des Verfahrens an die Vorinstanz zur vertief- ten Abklärung und Neubeurteilung ist abzuweisen, da keine Verfahrensfeh- ler ersichtlich sind und solche auch nicht substanziiert geltend gemacht wurden.</w:t>
      </w:r>
    </w:p>
    <w:p>
      <w:r>
        <w:t>E-8489/2025, E-8491/2025, E-8494/2025, E-8496/2025 Seite 8</w:t>
      </w:r>
    </w:p>
    <w:p>
      <w:r>
        <w:rPr>
          <w:b/>
        </w:rPr>
        <w:t>E. 7.1</w:t>
      </w:r>
    </w:p>
    <w:p>
      <w:r>
        <w:t>Das Gericht kommt nach Durchsicht der Akten zum Schluss, dass das SEM zu Recht die Asylgesuche der Beschwerdeführenden unter Vernei- nung derer Flüchtlingseigenschaften abgelehnt hat. Vorab ist vollumfäng- lich auf die zutreffenden Ausführungen in den angefochtenen Verfügungen zu verweisen (vgl. angefochtene Verfügungen SEM-act. […]-30/12; […]- 35/12; […]-30/12; […]-28/11). Die Beschwerdeführenden schildern Prob- leme mit einer privaten Drittperson, welche sich aus unlauteren Kreditge- schäften des Sohnes beziehungsweise Bruders G._______ ergeben ha- ben. Ein Motiv ist somit aus Art. 3 AsylG bereits zu verneinen. Darüber hin- aus ist festzustellen, dass die türkischen Behörden grundsätzlich als schutzfähig und schutzwillig zu erachten und es ist den Beschwerdefüh- renden zuzumuten, diesen Schutz auch in Anspruch zu nehmen. Anhand der eingereichten Justizdokumente wird ersichtlich, dass sie ein Zivilver- fahren einleiten konnten und effektiven Zugang zu einer vorhandenen Schutzinfrastruktur hatten, zumal die zuständigen Institutionen die Verwen- dung der Immobilie und des Grundstücks durch H._______ untersagt ha- ben (vgl. z.B. Beschwerde E-8489/2025 S. 10). Diese Inanspruchnahme des Schutzes ist ihnen auch in Bezug auf allenfalls strafrechtlich relevante Drohungen zuzumuten. Daraus, dass man ihre Anzeige nicht entgegenge- nommen hat, nachdem die besagte Drittperson versichert habe, es sei al- les in Ordnung und zwischenzeitlich geklärt, kann nicht auf eine Schutzver- weigerung der türkischen Straforgane im konkreten Fall geschlossen wer- den. Zudem haben die Beschwerdeführenden selbst auf Beschwerde- ebene geltend gemacht, dass ein Verwandter namens J._______, einen Anwalt in der Türkei beauftragt habe, gegen H._______ vorzugehen (vgl. z.B. Beschwerde E-8949/2025 S. 10).</w:t>
      </w:r>
    </w:p>
    <w:p>
      <w:r>
        <w:rPr>
          <w:b/>
        </w:rPr>
        <w:t>E. 7.2</w:t>
      </w:r>
    </w:p>
    <w:p>
      <w:r>
        <w:t>Ferner vermögen die allgemeinen Ausführungen zu verschiedenen Be- richten von Nichtregierungsorganisationen, die zitierten Entscheide des Europäischen Gerichtshofes für Menschenrechte und anderer internatio- naler Entscheide sowie die zitierten Beispiele in Bezug auf andere, nicht mit den Beschwerdeführenden im Zusammenhang stehenden Personen, nichts an der Einschätzung zu ändern und wiederholen sie in ihren Be- schwerdeschriften im Wesentlichen ihre Ausführungen aus dem vo- rinstanzlichen Verfahren.</w:t>
      </w:r>
    </w:p>
    <w:p>
      <w:r>
        <w:rPr>
          <w:b/>
        </w:rPr>
        <w:t>E. 7.3</w:t>
      </w:r>
    </w:p>
    <w:p>
      <w:r>
        <w:t>Sofern der Beschwerdeführer 2 geltend macht, er sei im August 2024 am Flughafen seines Heimatstaates aufgrund einer fehlenden Aufenthalts- bewilligung für die Schweiz an der Ausreise gehindert und diskriminiert worden, ergibt sich daraus keine staatliche Verfolgungshandlung im Sinne</w:t>
      </w:r>
    </w:p>
    <w:p>
      <w:r>
        <w:t>E-8489/2025, E-8491/2025, E-8494/2025, E-8496/2025 Seite 9 von Art. 3 AsylG, sondern ist im geschilderten Kontext von einem legitimen Handeln auszugehen.</w:t>
      </w:r>
    </w:p>
    <w:p>
      <w:r>
        <w:rPr>
          <w:b/>
        </w:rPr>
        <w:t>E. 7.4</w:t>
      </w:r>
    </w:p>
    <w:p>
      <w:r>
        <w:t>Die Flüchtlingseigenschaft der Beschwerdeführenden wurde daher zu- treffend durch die Vorinstanz verneint und die Asylgesuche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w:t>
      </w:r>
    </w:p>
    <w:p>
      <w:r>
        <w:rPr>
          <w:b/>
        </w:rPr>
        <w:t>E. 8.3</w:t>
      </w:r>
    </w:p>
    <w:p>
      <w:r>
        <w:t>Zwar verfügte der Beschwerdeführer 2 bis im August 2024 wohl über eine Aufenthaltsbewilligung in der Schweiz zwecks Ausübung seines Stu- diums, welche aber seinen Angaben gemäss bereits vor seiner letzten Aus- reise aus der Türkei abgelaufen war. Für eine allfällig erneute Beantragung einer Aufenthaltsbewilligung hat er sich an die dafür zuständigen Behörden zu wenden. Ein Anspruch auf eine entsprechende Erteilung ist aber aktuell nicht ersichtlich. Betreffend die Beschwerdeführerin 1 ist sodann festzuhal- ten, dass zwar ihr Ehemann (Vater ihrer Kinder) seit dem Jahr 1995 auf- enthaltsberechtigt in der Schweiz lebt, dieser aber zwischenzeitlich mit ei- ner Schweizerin verheiratet war (vgl. SEM-act. […]-20/17 F17). Eine aktuell bestehende familiäre Beziehung zu ihm wurde denn auch weder im vo- rinstanzlichen Verfahren noch auf Beschwerdeebene geltend gemacht. Folglich ergibt sich kein Anspruch aus Art. 8 EMRK für die Beschwerdefüh- rerin 1. Gleiches hat in Bezug auf die zwischenzeitlich volljährigen Be- schwerdeführenden 2-4 zu gelten. Die Wegweisungen wurden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E-8489/2025, E-8491/2025, E-8494/2025, E-8496/2025 Seite 10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w:t>
      </w:r>
    </w:p>
    <w:p>
      <w:r>
        <w:t>E-8489/2025, E-8491/2025, E-8494/2025, E-8496/2025 Seite 11 Rückschiebung Folter oder unmenschliche Behandlung drohen würde (vgl. Urteil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(vgl. Refe- renzurteil E-4103/2024 a.a.O. E. 13.2).</w:t>
      </w:r>
    </w:p>
    <w:p>
      <w:r>
        <w:rPr>
          <w:b/>
        </w:rPr>
        <w:t>E. 9.3.3</w:t>
      </w:r>
    </w:p>
    <w:p>
      <w:r>
        <w:t>Die Beschwerdeführenden stammen aus der Region F._______, wel- che im Februar 2023 vom schweren Erdbeben im Südosten getroffen wurde. Der Vollzug der Wegweisung in diese Provinz ist gemäss aktueller Rechtsprechung nicht generell unzumutbar; bei der Beurteilung der Zumut- barkeit des Wegweisungsvollzugs ist eine einzelfallweise Prüfung der indi- viduellen Lebenssituation der Betroffenen vorzunehmen und dabei insbe- sondere der Situation vulnerabler Personen gebührend Rechnung zu tra- gen (vgl. Referenzurteil BVGer E-1308/2023 vom 19. März 2024 E. 11.3). Neben einem breiten familiären Netzwerk vor Ort und in Europa, dass den Beschwerdeführenden sowohl sozial und bei Bedarf auch finanziell zur Seite stehen kann, verfügen die Beschwerdeführenden 2-4 zusätzlich über eine gute schulische Ausbildung und haben Berufserfahrungen in verschie- denen Bereichen. Es ist ihnen zumutbar, für ihren eigenen Bedarf zu</w:t>
      </w:r>
    </w:p>
    <w:p>
      <w:r>
        <w:t>E-8489/2025, E-8491/2025, E-8494/2025, E-8496/2025 Seite 12 sorgen und die sich im Rentenalter befindende Beschwerdeführerin 1, so- fern überhaupt notwendig, finanziell zu unterstützen. Der auf Beschwerde- ebene geltend gemachte Kontaktabbruch durch sämtliche im Heimatstaat lebende Verwandte, die sich durch H._______ eingeschüchtert gefühlt hät- ten, ist nachgeschoben, bleibt unsubstanziiert und ist mithin nicht glaub- haft. Demnach ist bei einer Rückkehr in die Türkei nicht davon auszuge- hen, dass die Beschwerdeführenden in eine existenzielle Notlage geraten werden.</w:t>
      </w:r>
    </w:p>
    <w:p>
      <w:r>
        <w:rPr>
          <w:b/>
        </w:rPr>
        <w:t>E. 9.3.4</w:t>
      </w:r>
    </w:p>
    <w:p>
      <w:r>
        <w:t>In Bezug auf gesundheitliche Probleme ergibt sich Folgendes aus den Akten: Die Beschwerdeführerin 1 hat Arthrose im Handgelenk, Osteo- porose, Asthma, Bluthochdruck und Diabetes. Der Beschwerdeführer 2 hat psychische Beschwerden. Bei diesen Gesundheitsproblemen handelt es sich nicht um derart schwerwiegende Erkrankungen, die einer Zumutbar- keit des Wegweisungsvollzuges entgegenstehen würden, zumal diese schon im Heimatstaat behandelt wurden und generell dort behandelbar sind.</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feststellten und – soweit diesbezüglich überprüfbar – ange- messen sind.</w:t>
      </w:r>
    </w:p>
    <w:p>
      <w:r>
        <w:rPr>
          <w:b/>
        </w:rPr>
        <w:t>E. 11.1</w:t>
      </w:r>
    </w:p>
    <w:p>
      <w:r>
        <w:t>Die Gesuche um Gewährung der unentgeltlichen Prozessführung sind – ungeachtet der geltend gemachten prozessualen Bedürftigkeit des Beschwerdeführenden – abzuweisen, da sich die Rechtsbegehren ent- sprechend den vorstehenden Erwägungen von vornherein als aussichtlos</w:t>
      </w:r>
    </w:p>
    <w:p>
      <w:r>
        <w:t>E-8489/2025, E-8491/2025, E-8494/2025, E-8496/2025 Seite 13 erwiesen haben. Ebenso sind die Gesuche um Verzicht auf die Erhebung eines Kostenvorschusses mit dem vorliegenden Entscheid in der Hauptsa- che gegenstandslos geworden.</w:t>
      </w:r>
    </w:p>
    <w:p>
      <w:r>
        <w:rPr>
          <w:b/>
        </w:rPr>
        <w:t>E. 11.2</w:t>
      </w:r>
    </w:p>
    <w:p>
      <w:r>
        <w:t>Folglich sind bei diesem Ausgang des Verfahrens die Kosten den Beschwerdeführenden aufzuerlegen (Art. 63 Abs. 1 VwVG) und auf insge- samt Fr. 1ʹ600.‒ festzusetzen (Art. 1–3 des Reglements vom 21. Februar 2008 über die Kosten und Entschädigungen vor dem Bundesverwaltungs- gericht [VGKE, SR 173.320.2]).</w:t>
      </w:r>
    </w:p>
    <w:p>
      <w:r>
        <w:t>(Dispositiv nächste Seite)</w:t>
      </w:r>
    </w:p>
    <w:p>
      <w:r>
        <w:t>E-8489/2025, E-8491/2025, E-8494/2025, E-8496/2025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