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E-847/2017 vom 16. März 2017</w:t>
      </w:r>
    </w:p>
    <w:p>
      <w:r>
        <w:t>Bundesverwaltungsgericht, 2017-03-16, DE</w:t>
      </w:r>
    </w:p>
    <w:p>
      <w:r>
        <w:rPr>
          <w:b/>
        </w:rPr>
        <w:t xml:space="preserve">Quelle: </w:t>
      </w:r>
      <w:r>
        <w:t>https://mcp.opencaselaw.ch/entscheid/bvger_E-847_2017</w:t>
      </w:r>
    </w:p>
    <w:p>
      <w:r>
        <w:t>FR: TAF E-847/2017 du 16 mars 2017</w:t>
      </w:r>
    </w:p>
    <w:p>
      <w:r>
        <w:t>IT: TAF E-847/2017 del 16 marzo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im Sinne von Art. 5 VwVG zuständig und entscheidet über die vorliegende Beschwerde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hin (Art. 49 VwVG).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einem publizierten Entscheid dargelegt und folgt dabei ständiger Praxis. Darauf kann hier verwiesen werden (BVGE 2015/3 E. 6.5.1 mit Verweisen).</w:t>
      </w:r>
    </w:p>
    <w:p>
      <w:r>
        <w:rPr>
          <w:b/>
        </w:rPr>
        <w:t>E. 4.3</w:t>
      </w:r>
    </w:p>
    <w:p>
      <w:r>
        <w:t>Die Vorinstanz kommt in der Verfügung zum Schluss, die Aussagen der Beschwerdeführerin zu ihren Asylgründen seien, ungeachtet der Widersprüche zu den Aussagen des mittlerweile von ihr geschiedenen Ehemannes, ungenau und in sich widersprüchlich und somit als unglaubhaft zu qualifizieren. In der Befragung zur Person (BzP) habe sie angegeben, die Männer seien zwei Mal zu ihnen nach Hause gekommen und ihr Ehemann sei anschliessend aus Indien ausgereist. In der Anhörung habe sie hingegen geltend gemacht, er sei bereits nach dem ersten Besuch ausgereist. Überdies habe sie den genauen Ausreisezeitpunkt nicht angeben können, so wie dies bei einem solch einschneidenden Ereignis zu erwarten gewesen wäre. Widersprüchlich seien auch ihre Angaben zu ihrer Reaktion betreffend dem Geständnis ihres Ehemannes über seine Mitgliedschaft bei den LTTE. In der BzP habe sie angegeben, dass sie die Probleme ihres Ehemannes nicht ernst genommen habe, wogegen sie in der Befragung geltend gemacht habe, dass sie nach dem Geständnis ihres Ehemannes Angst gehabt habe. Zudem seien auch die Zeitangaben zu ihrer Verhaftung ungenau. Ausserdem fehle es an einem zeitlichen Zusammenhang zwischen der Verhaftung und ihrer Ausreise, da sie erst knapp neun Monate nach dem Vorfall ausgereist sei.</w:t>
      </w:r>
    </w:p>
    <w:p>
      <w:r>
        <w:rPr>
          <w:b/>
        </w:rPr>
        <w:t>E. 4.4</w:t>
      </w:r>
    </w:p>
    <w:p>
      <w:r>
        <w:t>Die Beschwerdeführerin wendet dagegen ein, ihr Mann habe gegenüber der Vorinstanz falsche Aussagen gemacht, diese aber in der Zwischenzeit bei der Vorinstanz korrigiert. Ihre Verwechslung betreffend den Fluchtzeitpunkt ihres Ehemannes lasse sich darauf zurückführen, dass der erste und der zweite Besuch der Männer nahezu identisch gewesen seien und die Vorfälle bereits vier Jahre zurückliegen würden. Hiermit lasse sich auch der Umstand erklären, dass sie das Ausreisedatum ihres Ehemannes nicht habe angeben können. Zudem sei sowohl die in der BzP als auch in der Anhörung beschriebene Reaktion auf das Geständnis ihres Ehemannes zutreffend. Im ersten Moment habe sie Angst gehabt, sich aber anschliessend durch die Tatsache, dass auch ihr Vater aus Sri Lanka stamme, wieder beruhigt. Auch könne ihr der Umstand, dass sie erst Monate nach der Verhaftung ausgereist sei, nicht vorgehalten werden. Ihre Ausreise habe sich verzögert, weil sie durch die ersten beiden Schlepper betrogen worden sei. Zudem sei es nachvollziehbar, dass sie sich nach den Besuchen der Männer zum Teil auch bei ihren Eltern aufgehalten und die Polizei sie in einem solchen Moment mitgenommen habe. Es sei bekannt, dass in Indien mittels Agenten und indischer Beamter gegen Familienangehörige von LTTE-Aktivisten vorgegangen werde, weshalb ihr Asyl zu gewähren sei.</w:t>
      </w:r>
    </w:p>
    <w:p>
      <w:r>
        <w:rPr>
          <w:b/>
        </w:rPr>
        <w:t>E. 4.5</w:t>
      </w:r>
    </w:p>
    <w:p>
      <w:r>
        <w:t>Angesichts der zahlreichen Widersprüche in den Aussagen der Beschwerdeführerin hat die Vorinstanz ihre Vorbringen zutreffend als unglaubhaft qualifiziert. Ihre Ausführungen in der Rechtsmitteleingabe vermögen die Ungereimtheiten nicht auszuräumen. Insbesondere ihre Begründung für die divergierenden Angaben betreffend den Ausreisezeitpunkt ihres Ehemannes ist nicht stichhaltig. Die Beschwerdeführerin gab sowohl in der Anhörung als auch in der BzP an, sie habe nach dem zweiten Besuch der Männer solche Angst gehabt, dass sie in der Folge bei ihren Verwandten gewohnt habe (vgl. Akten der Vorinstanz C17/14; F63 und C8/11; F7.01). Im Zusammenhang mit diesen zwei einschneidenden Vorfällen, die bei ihr Angst ausgelöst und schlussendlich dazu geführt hätten, dass ihr Ehemann das Land verlassen habe, ist nicht nachvollziehbar, dass sie nicht mehr wusste, nach welchem Vorfall ihr Mann ausgereist war, und dass sie in den nur vier Monate auseinanderliegenden Befragungen unterschiedliche Zeitangaben machte. Ihre Angaben widersprechen sich zudem in weiteren Punkten. In der BzP machte sie geltend, die Polizei sei bei ihnen Zuhause vorbeigekommen und hätte ihren Vater verdächtigt, ihren Ehemann zu verstecken, da er einer Vereinigung angehöre, die versuche für sri-lankische Personen Land von der indischen Regierung zu erhalten (vgl. Akten der Vorinstanz C8/11; F7.01). In der Anhörung erwähnte sie dies mit keinem Wort, sondern machte einzig geltend, sie sei für ein Verhör von der Polizei mitgenommen worden (vgl. Akten der Vorinstanz C17/14; F63, F66). Auch die weiteren Ungereimtheiten in ihren Aussagen, für welche auf die ausführliche Verfügung der Vorinstanz verwiesen wird, vermag sie in der Beschwerde nicht auszuräumen. Daran können auch die eingereichten Schreiben des Gemeindepräsidenten von C._______, denen nur geringer Beweiswert zukommt, nichts ändern, zumal es sich um Gefälligkeitsschreiben handeln dürfte. Es erübrigt sich bei diesen Ungereimtheiten auf die Widersprüche der Aussagen der Beschwerdeführerin zu denjenigen ihres Ex-Ehemannes einzugehen, welcher seine Aussagen - entgegen der Behauptung in der Beschwerde - bis zum heutigen Zeitpunkt nicht an die ihrigen angepasst hat, sondern lediglich eingestanden hat, mit ihr neun Monaten in Indien zusammengelebt zu haben.</w:t>
      </w:r>
    </w:p>
    <w:p>
      <w:r>
        <w:rPr>
          <w:b/>
        </w:rPr>
        <w:t>E. 4.6</w:t>
      </w:r>
    </w:p>
    <w:p>
      <w:r>
        <w:t>Die Vorinstanz ist daher zu Recht von der Unglaubhaftigkeit der Vorbringen der Beschwerdeführerin ausgegangen, weshalb sich die Prüfung deren Asylrelevanz erübrigt.</w:t>
      </w:r>
    </w:p>
    <w:p>
      <w:r>
        <w:rPr>
          <w:b/>
        </w:rPr>
        <w:t>E. 5</w:t>
      </w:r>
    </w:p>
    <w:p>
      <w:r>
        <w:t>Gemäss Art. 44 AsylG verfügt das SEM in der Regel die Wegweisung aus der Schweiz und ordnet den Vollzug an, wenn es das Asylgesuch ablehnt oder darauf nicht eintritt. Die Beschwerdeführerin verfügt in der Schweiz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Da es der Beschwerdeführerin nicht gelungen ist, eine asylrechtlich erhebliche Gefährdung glaubhaft zu machen, kann der in Art. 5 AsylG verankerte Grundsatz der Nichtrückschiebung im vorliegenden Verfahren keine Anwendung finden. Eine Rückkehr der Beschwerdeführerin in den Heimatstaat ist demnach unter dem Aspekt von Art. 5 AsylG rechtmässig. Sodann ergeben sich keine konkreten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klarerweise nicht als unzulässig erscheinen.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6.3.1</w:t>
      </w:r>
    </w:p>
    <w:p>
      <w:r>
        <w:t>Die Beschwerdeführerin macht geltend, eine Wegweisung nach Indien sei unzumutbar. Nachdem sie ihre Eltern über den negativen Asylentscheid informiert habe, hätten sie grossen Druck auf sie ausgeübt. Sie hätten gesagt, dass die gesamte Familie im Falle ihrer Rückkehr in Gefahr sei und ihr mit einem erweiterten Suizid gedroht. Dies habe bei ihr zu einem seelischen Zusammenbruch geführt, weshalb sie zur stationären Behandlung eingewiesen habe werden müssen. Eine Rückkehr als geschiedene, alleinstehende Frau mit psychischen Problemen würde für sie zu einer unzumutbaren Lebenssituation führen.</w:t>
      </w:r>
    </w:p>
    <w:p>
      <w:r>
        <w:rPr>
          <w:b/>
        </w:rPr>
        <w:t>E. 6.3.2</w:t>
      </w:r>
    </w:p>
    <w:p>
      <w:r>
        <w:t>Hinsichtlich der gesundheitlichen Vorbringen ist dem Verlaufsbericht vom 8. Februar 2017 zu entnehmen, dass die Beschwerdeführerin seit dem 24. Februar 2016 in ambulanter psychiatrischer Behandlung war. Seit Mitte Januar 2017 befindet sie sich in stationärer Behandlung. Die behandelnden Ärzte diagnostizierten eine anfänglich leichte depressive Episode (ICD-10 F32.0), die im Rahmen der aktuellen depressiven Krise den Schweregrad einer schweren Episode ohne psychotische Symptome (ICD-10 F32.2) erreicht habe. Gemäss den Ausführung in der Beschwerde wurde diese Krise beziehungsweise die Suizidabsicht durch die Eröffnung des vorinstanzlichen Entscheids und der damit einhergehenden Konsequenzen ausgelöst. Zunächst ist festzustellen, dass im Verlaufsbericht nicht näher ausgeführt wird, wie oft und in welchem zeitlichen Abstand die Psychotherapie bisher stattgefunden hat und welcher Rhythmus nach der Entlassung geplant ist. Was das verschriebene Medikament betrifft, ist davon auszugehen, dass dieses oder gleich wirkende Medikamente in Indien erhältlich sind. Sodann wird gemäss konstanter Rechtsprechung des Bundesverwaltungsgerichts bei drohendem Suizid von einer zu vollziehenden Weg- oder Ausweisung nicht Abstand genommen, solange konkrete Massnahmen zwecks Verhütung der Umsetzung der Suiziddrohung getroffen werden können (statt vieler: Urteil des BVGer E-5848/2014 vom 23. Februar 2016). Solches ist vorliegend durch eine entsprechende fachärztliche sowie allenfalls medikamentöse Vorbereitung und Begleitung der Beschwerdeführerin - unter anderen durch die bereits jetzt behandelnden Ärzte - vor und bei der Ausreise möglich. Zudem bestehen keine hinreichenden Anhaltspunkte dafür, dass sie im Fall ihrer Rückkehr in ihr Heimatland auf sich allein gestellt wäre und in eine existenzielle Notlage geraten würde. Die Beschwerdeführerin ist jung, im Übrigen gesund und hat sieben Jahre in einer Firma als Buchhalterin gearbeitet. Aus ihren Vorbringen, sie werde bei einer Rückkehr aufgrund der Scheidung von ihrer Familie verstossen, vermag sie nichts zu ihren Gunsten abzuleiten, zumal sie in der Anhörung angab, ihre geschiedene Schwester lebe wieder bei ihren Eltern. Es ist nicht ersichtlich, weshalb ihr ein anderes Schicksal drohen sollte. Die Beschwerdeführerin verfügt zudem nebst ihren Eltern über weitere Verwandte in Indien (vgl. Akten der Vorinstanz C17/14; F16, F68, F93). Der Vollzug der Wegweisung ist somit auch zumutbar.</w:t>
      </w:r>
    </w:p>
    <w:p>
      <w:r>
        <w:rPr>
          <w:b/>
        </w:rPr>
        <w:t>E. 6.4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gestellten Begehren erweisen sich als aussichtslos, weshalb das Gesuch um Gewährung der unentgeltlichen Prozessführung abzuweisen ist (Art. 65 Abs. 1 VwVG).</w:t>
      </w:r>
    </w:p>
    <w:p>
      <w:r>
        <w:rPr>
          <w:b/>
        </w:rPr>
        <w:t>E. 8.2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Mit dem vorliegenden Entscheid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