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E-8478/2025 vom 30. Januar 2026</w:t>
      </w:r>
    </w:p>
    <w:p>
      <w:r>
        <w:t>Bundesverwaltungsgericht, 2026-01-30, FR</w:t>
      </w:r>
    </w:p>
    <w:p>
      <w:r>
        <w:rPr>
          <w:b/>
        </w:rPr>
        <w:t xml:space="preserve">Quelle: </w:t>
      </w:r>
      <w:r>
        <w:t>https://mcp.opencaselaw.ch/entscheid/bvger_E-8478_2025</w:t>
      </w:r>
    </w:p>
    <w:p>
      <w:r>
        <w:t>FR: TAF E-8478/2025 du 30 janvier 2026</w:t>
      </w:r>
    </w:p>
    <w:p>
      <w:r>
        <w:t>IT: TAF E-8478/2025 del 30 gennaio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rejetée, dans la mesure où elle est recevable.</w:t>
      </w:r>
    </w:p>
    <w:p>
      <w:r>
        <w:rPr>
          <w:b/>
        </w:rPr>
        <w:t>E. 2</w:t>
      </w:r>
    </w:p>
    <w:p>
      <w:r>
        <w:t>Les mesures superprovisionnelles prises le 7 novembre 2025 deviennent caduques.</w:t>
      </w:r>
    </w:p>
    <w:p>
      <w:r>
        <w:rPr>
          <w:b/>
        </w:rPr>
        <w:t>E. 3</w:t>
      </w:r>
    </w:p>
    <w:p>
      <w:r>
        <w:t>Les frais de procédure, d'un montant de 2'000 francs, sont mis à la charge du requérant.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requérant, au SEM et à l'autorité cantonale. Le président du collège : Le greffier : Grégory Sauder Antoine Willa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