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E-8472/2025 vom 28. Oktober 2025</w:t>
      </w:r>
    </w:p>
    <w:p>
      <w:r>
        <w:t>Bundesverwaltungsgericht, 2025-10-28, DE</w:t>
      </w:r>
    </w:p>
    <w:p>
      <w:r>
        <w:rPr>
          <w:b/>
        </w:rPr>
        <w:t xml:space="preserve">Quelle: </w:t>
      </w:r>
      <w:r>
        <w:t>https://mcp.opencaselaw.ch/entscheid/bvger_E-8472_2025_d20251028</w:t>
      </w:r>
    </w:p>
    <w:p>
      <w:r>
        <w:t>FR: TAF E-8472/2025 du 28 octobre 2025</w:t>
      </w:r>
    </w:p>
    <w:p>
      <w:r>
        <w:t>IT: TAF E-8472/2025 del 28 ottobre 2025</w:t>
      </w:r>
    </w:p>
    <w:p>
      <w:pPr>
        <w:pStyle w:val="Heading2"/>
      </w:pPr>
      <w:r>
        <w:t>Regeste</w:t>
      </w:r>
    </w:p>
    <w:p>
      <w:r>
        <w:t>Asyl und Wegweisung (beschleunigtes Verfahren) | Asyl und Wegweisung (beschleunigtes Verfahren); Verfügung des SEM vom 28. Oktober 2025</w:t>
      </w:r>
    </w:p>
    <w:p>
      <w:pPr>
        <w:pStyle w:val="Heading2"/>
      </w:pPr>
      <w:r>
        <w:t>Erwägungen</w:t>
      </w:r>
    </w:p>
    <w:p>
      <w:r>
        <w:rPr>
          <w:b/>
        </w:rPr>
        <w:t>E. 1</w:t>
      </w:r>
    </w:p>
    <w:p>
      <w:r>
        <w:t>BGG). Eine solche Ausnahme im Sinne von Art. 83 Bst. d Ziff. 1 BGG liegt nicht vor, weshalb das Bundesverwaltungsgericht endgültig entschei- det.</w:t>
      </w:r>
    </w:p>
    <w:p>
      <w:r>
        <w:rPr>
          <w:b/>
        </w:rPr>
        <w:t>E. 1.1</w:t>
      </w:r>
    </w:p>
    <w:p>
      <w:r>
        <w:t>Gemäss Art. 31 VGG beurteilt das Bundesverwaltungsgericht Be- schwerden gegen Verfügungen nach Art. 5 VwVG. Das SEM gehört zu den Behörden nach Art. 33 VGG und ist daher eine Vorinstanz des</w:t>
      </w:r>
    </w:p>
    <w:p>
      <w:r>
        <w:t>E-8472/2025 Seite 4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 rende Person Schutz sucht (Art. 105 AsylG [SR 142.31]; Art. 83 Bst. d Ziff.</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Beschwerde richtet sich ausschliesslich gegen den Vollzug der Weg- weisung. Die Verneinung der Flüchtlingseigenschaft, die Ablehnung des Asylgesuchs, die Wegweisung aus der Schweiz sowie die Änderung der Personendaten im ZEMIS blieben unangefochten, womit diese Dispositiv- ziffern in Rechtskraft erwachsen sind und nicht Gegenstand des vorliegen- den Verfahrens bilden.</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in seiner Rechtsmitteleingabe die mangel- hafte Erstellung des Sachverhalts. Zum rechtserheblichen Sachverhalt würden namentlich seine voraussichtliche soziale und wirtschaftliche Situ- ation für den Fall einer Rückkehr nach Somalia gehören. Dies betreffe ins- besondere die Lebensumstände seiner Familie, aber auch die allgemeine Situation von intern Vertriebenen in Puntland. Diese Sachverhaltselemente</w:t>
      </w:r>
    </w:p>
    <w:p>
      <w:r>
        <w:t>E-8472/2025 Seite 5 seien vorliegend nicht ausreichend erstellt. Die Vorinstanz könne sich nicht einfach damit begnügen, festzustellen, dass seine Mutter seit mehr als (…) Jahren am aktuellen Aufenthaltsort lebe und ihre Situation deshalb stabil sei. Abgesehen davon müsste auch die Frage der Unterstützungs- möglichkeiten durch seinen – in Bezug auf Puntland ortsfremden – Clan genauer abgeklärt werden. Diese formelle Rüge ist vorab zu prüfen, da sie allenfalls geeignet ist, eine Kassation der angefochtenen Verfügung zu be- wirken.</w:t>
      </w:r>
    </w:p>
    <w:p>
      <w:r>
        <w:rPr>
          <w:b/>
        </w:rPr>
        <w:t>E. 4.2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(jüngst Urteil des BVGer E-7596/2025 vom 13. Oktober 2025 E. 4.2; vgl. KRAUSKOPF/WYSSLING, in: Praxiskommentar VwVG, Waldmann/Krauskopf [Hrsg.], 3. Aufl. 2023, Art. 12 N. 16).</w:t>
      </w:r>
    </w:p>
    <w:p>
      <w:r>
        <w:rPr>
          <w:b/>
        </w:rPr>
        <w:t>E. 4.3</w:t>
      </w:r>
    </w:p>
    <w:p>
      <w:r>
        <w:t>Nach Durchsicht der Akten gelangt das Gericht zum Schluss, dass die Vorinstanz den rechtserheblichen Sachverhalt rechtsgenüglich erstellt hat. Entgegen der beschwerdeweise geäusserten Ansicht hat sie sowohl das soziale Beziehungsnetz des Beschwerdeführers als auch die Lebensum- stände seiner Angehörigen genügend abgeklärt, wobei sie in der angefoch- tenen Verfügung auch alle rechtsrelevanten Sachumstände berücksichtigt hat. Weitere Abklärungen waren nicht angezeigt. Im Umstand, dass der Beschwerdeführer die Würdigung des Sachverhalts durch das SEM nicht teilt, ist sodann keine ungenügende oder unvollständige Feststellung des Sachverhalts zu erblicken, sondern es handelt sich dabei um eine materi- elle Frage, welche nachfolgend zu beantworten sein wird. Die formelle Rüge erweist sich demnach als unbegründet, weshalb keine Veranlassung besteht, die angefochtene Verfügung aus diesem Grund aufzuheben und die Sache an das SEM zurückzuweisen.</w:t>
      </w:r>
    </w:p>
    <w:p>
      <w:r>
        <w:rPr>
          <w:b/>
        </w:rPr>
        <w:t>E. 5.1</w:t>
      </w:r>
    </w:p>
    <w:p>
      <w:r>
        <w:t>Das SEM hält in seinem Entscheid in Bezug auf den Wegweisungsvoll- zug im Wesentlichen fest, der Vollzug der Wegweisung nach Puntland sei weder aufgrund der aktuellen Sicherheitslage noch wegen der humanitä- ren Situation derzeit als generell unzumutbar einzustufen. Beim Vorliegen</w:t>
      </w:r>
    </w:p>
    <w:p>
      <w:r>
        <w:t>E-8472/2025 Seite 6 begünstigender Umstände sei der Wegweisungsvollzug daher vorliegend als zumutbar zu qualifizieren. Beim Beschwerdeführer handle es sich um einen jungen, gesunden Mann im arbeitsfähigen Alter, der als ledige und kinderlose Person lediglich für sich selbst aufkommen müsse. Er habe während mehrerer Jahre die Schule besucht und verfüge somit über eine Grundausbildung. Auch wenn er bislang keine Arbeitserfahrung vorweisen könne, sei davon auszugehen, dass er aufgrund seines Alters, seines Ge- sundheitszustands und seiner schulischen Grundkenntnisse in der Lage sein werde, eine Erwerbstätigkeit aufzunehmen und für seinen eigenen Unterhalt zu sorgen. Ferner lebe seine gesamte Kernfamilie ([…]) in E._______, einem ländlichen Gebiet in der Umgebung von B._______ (Puntland), womit er über wichtige Bezugspersonen verfüge, mit denen er nach wie vor regelmässig in Kontakt stehe. Es bestünden keine Anhalts- punkte dafür, dass es ihm nicht möglich sein sollte, zumindest vorüberge- hend bei seiner Familie zu leben, welche gemäss den Akten über eine ge- sicherte Wohnsituation verfüge. Er selbst habe als Grund lediglich ange- geben, dass er «etwas lernen wolle» und der Umzug in (…) für ihn «keinen Nutzen gebracht hätte». Diese Begründung widerspiegle eine persönliche Präferenz und bringe nicht objektive Hindernisse zum Ausdruck, die einem Zusammenleben mit seiner Familie entgegenstünden. Zudem habe er noch weitere Verwandte im Heimatland, welche seine Familie auf dem Land regelmässig unterstützen würden. Zwar habe er angegeben, dass die finanzielle Situation seiner Familie schlecht sei, dennoch habe aber seine Mutter innerhalb kurzer Zeit einen Betrag von [mehreren tausend US-Dol- lar] für seine (Weiter-)Reise nach Europa aufbringen können. Angesichts dieses bestehenden Unterstützungsnetzes sei davon auszugehen, dass er im Bedarfsfall Hilfe erhalten und seinen Lebensunterhalt sichern können werde. Schliesslich gehöre der Beschwerdeführer zwar nicht dem in Punt- land etablierten Clan der Majerteen an, er verfüge jedoch nach dem zuvor Gesagten über andere begünstigende Faktoren, die für die Zumutbarkeit des Wegweisungsvollzugs sprächen. In Anbetracht der Gesamtumstände sei deshalb den Vollzug der Wegweisung im vorliegenden Fall als zumut- bar zu erachten. Zudem stehe es dem Beschwerdeführer frei, einen Antrag auf Rückkehrhilfe zu stellen, um seine Reintegration zu erleichtern.</w:t>
      </w:r>
    </w:p>
    <w:p>
      <w:r>
        <w:rPr>
          <w:b/>
        </w:rPr>
        <w:t>E. 5.2</w:t>
      </w:r>
    </w:p>
    <w:p>
      <w:r>
        <w:t>Dem wird in der Rechtsmitteleingabe im Wesentlichen entgegnet, dass in der vorliegenden Fallkonstellation lägen verschiedene konkrete Risiko- faktoren vor, die von der Vorinstanz nicht ausreichend gewürdigt worden seien. So fehle es zunächst an der engen Verbindung des Beschwerdefüh- rers zur Region Puntland. Die Familienmitglieder seien keine ursprünglich in Puntland ansässigen Personen, sondern staatsintern Vertriebene, die</w:t>
      </w:r>
    </w:p>
    <w:p>
      <w:r>
        <w:t>E-8472/2025 Seite 7 einem Clan angehören würden, der in Puntland in der Minderheit sei. Er (Beschwerdeführer) habe in seiner Anhörung entsprechend davon berich- tet, wie schwierig die Situation für ihn in B._______ gewesen sei, da ihm seine Mitmenschen im Quartier klar zu spüren gegeben hätten, dass er nicht dazugehöre. Diese Vorbringen würden sich mit bekannten Informati- onen zur prekären Situation ortsfremder Clanangehöriger in Puntland de- cken. Abgesehen davon könne er aufgrund der gravierenden Probleme mit seinem Onkel ohnehin nicht nach B._______ zurückkehren, sondern höchstens zu seiner Mutter und den Geschwistern aufs Land in der Nähe von B._______, also in eine Gegend, in der er noch kein einziges Mal ge- wesen sei. Sodann sei sein Onkel in B._______ ein einflussreicher Mann, der zeitweise für die Regierung gearbeitet habe. Es sei daher davon aus- zugehen, dass sich dieser Onkel der wirtschaftlichen (Wieder-)Eingliede- rung des Beschwerdeführers in der Region aufgrund des bestehenden Konflikts in den Weg stellen würde, was gegen die Annahme von begüns- tigenden Faktoren spreche. Weiter sei nicht davon auszugehen, dass er (Beschwerdeführer) bei einer Rückkehr über eine Existenzgrundlage ver- füge. Seine Mutter lebe mit (…) Töchtern als «internally displaced person» in einer einfachen Lehmhüttensiedlung auf dem Land und habe lediglich (…) Tiere. Nur weil es ihr mit Mühe und Not gelungen sei, ihr Leben seit mehr als (…) Jahren in dieser ländlichen Region zu meistern, könne ent- gegen der Ansicht der Vorinstanz nicht davon ausgegangen werden, dass ihn (Beschwerdeführer) dort eine soziale und wirtschaftliche Stabilität er- warte. Dass es ihm gelingen könnte, seine Existenz selbst zu sichern, er- scheine ebenfalls nicht wahrscheinlich. So sei er nie in der Landwirtschaft tätig gewesen und aufgrund seines Alters fehle ihm überhaupt jegliche Be- rufserfahrung. Da er nicht in die Stadt zu seinem Onkel zurückkehren könne, dürfte ihm ferner die schulische Ausbildung nur wenig nützen, da auf dem Land in Somalia abgesehen von der Landwirtschaft kaum andere Erwerbsmöglichkeiten bestünden, insbesondere nicht für intern Vertrie- bene. Schliesslich greife es zu kurz, wenn die Vorinstanz davon ausgehe, dass er über ein tragfähiges Netz verfüge, nur weil er das Geld für seine Flucht in der Höhe von [mehreren tausend US-Dollar] habe aufbringen kön- nen. Dass der Clan seiner Mutter in einer absoluten Notlage habe aushel- fen können, könne nicht dazu führen, dass angenommen werde, der Clan werde ihn (Beschwerdeführer) auch weiterhin unterstützen können. Auch die teilweise Unterstützung der Mutter durch Verwandte könne nicht ohne Weiteres dazu führen, dass von einer wirkungsvollen Unterstützung durch den Familienclan ausgegangen werde.</w:t>
      </w:r>
    </w:p>
    <w:p>
      <w:r>
        <w:t>E-8472/2025 Seite 8</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6.2.2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vorliegend nicht gelungen.</w:t>
      </w:r>
    </w:p>
    <w:p>
      <w:r>
        <w:rPr>
          <w:b/>
        </w:rPr>
        <w:t>E. 6.2.3</w:t>
      </w:r>
    </w:p>
    <w:p>
      <w:r>
        <w:t>Auch die allgemeine Menschenrechtssituation im Heimatstaat lässt den Wegweisungsvollzug zum heutigen Zeitpunkt nicht als unzulässig</w:t>
      </w:r>
    </w:p>
    <w:p>
      <w:r>
        <w:t>E-8472/2025 Seite 9 erscheinen. Diesbezüglich kann darauf verwiesen werden, dass das Bun- desverwaltungsgericht selbst für Mogadischu nicht von einer Situation all- gemeiner Gewalt ausgeht (vgl. BVGE 2013/27) und die Lage in der Region Puntland sich vergleichsweise besser präsentiert als in der Hauptstadt (vgl. Referenzurteil des BVGer E-6310/2017 vom 15. Januar 2020 E. 9.2). Gemäss Erkenntnissen des Gerichts hat Puntland im Vergleich zu anderen Teilen Somalias ein grosses Mass an Sicherheit, Stabilität und Entwicklung erreicht (vgl. auch zuletzt Urteil des BVGer E-335/2025 vom 27. Februar 2025 E. 9.2.3). An dieser Einschätzung vermag auch die aktuelle Lage in B._______ nichts zu ändern. Zwar wird B._______ als das (…) bezeichnet ([…]). Ge- mäss dem Armed Conflict Location &amp; Event Data Project (ACLED) wurden im Zeitraum vom 1. April 2023 bis zum 21. März 2025 sodann (…) Sicher- heitsvorfälle, einschliesslich Gefechte, Explosionen oder andere Formen von indirekter Gewalt und Gewalt gegen Zivilisten, in der Stadt verzeichnet. So seien namentlich (…). Nichtsdestotrotz kann nicht von einer Situation allgemeiner Gewalt ausgegangen werden, zumal (…).</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Im grössten Teil Somalias (Landesteile Süd- und Zentralsomalia) herrschen seit längerer Zeit Verhältnisse, die dazu führen, den Wegwei- sungsvollzug generell – das heisst ungeachtet aller individuellen Um- stände – als unzumutbar zu qualifizieren (vgl. BVGE 2013/27 E. 8.3 m.w.H.). Der Vollzug von Wegweisungen nach Puntland kann sich bei Vor- liegen begünstigender Umstände (enge Verbindungen zur Region, Mög- lichkeit der Existenzsicherung oder wirkungsvolle Unterstützung durch den Familienclan) jedoch als zumutbar erweisen (vgl. Referenzurteil E-6310/2017 vom 15. Januar 2020 E. 10 f., insbes. E. 11.2.4). Dies gilt auch für die Stadt B._______, wo sich der Beschwerdeführer vor seiner Ausreise aufgehalten hat (vgl. Ausführungen unter E. 6.2.3).</w:t>
      </w:r>
    </w:p>
    <w:p>
      <w:r>
        <w:t>E-8472/2025 Seite 10</w:t>
      </w:r>
    </w:p>
    <w:p>
      <w:r>
        <w:rPr>
          <w:b/>
        </w:rPr>
        <w:t>E. 6.3.2</w:t>
      </w:r>
    </w:p>
    <w:p>
      <w:r>
        <w:t>Beim Beschwerdeführer handelt es sich um einen jungen, gesunden Mann im erwerbsfähigen Alter. Entgegen der in der Beschwerde geäusser- ten Ansicht verfügt er auch nach Auffassung des Gerichts über eine hinrei- chend enge Verbindung zur Region Puntland, nachdem er bereits im Alter von (…) Jahren zu seinem Onkel nach B._______ gezogen ist, dort bis zu seiner Ausreise gelebt hat und eine grundlegende Schulbildung erwerben konnte. Zwar wird er in Puntland – der allgemeinen Lage entspre- chend – keine einfachen Bedingungen vorfinden; dennoch ist aufgrund sei- nes noch jungen Alters, seiner guten Gesundheit sowie seiner Schulbil- dung und den ihm zumutbaren Bemühungen – trotz seiner mangelnden Berufserfahrung – davon auszugehen, dass ihm die soziale und wirtschaft- liche (Re-)Integration gelingen wird. Den Akten lassen sich denn auch keine hinreichenden Anhaltspunkte dafür entnehmen, dass sein Onkel ihm bei der wirtschaftlichen (Wieder-)Eingliederung in der Region im Weg stünde, zumal dieser ihn trotz der geltend gemachten Konflikte während Jahren bei sich hat wohnen lassen und seine Schulbildung finanziert hat. Sollte er nicht zu seinem Onkel zurückkehren können, befindet sich schliesslich seine Kernfamilie (Mutter und Geschwister), mit welcher er gemäss eige- nen Angaben in regelmässigem Kontakt steht, ebenfalls in Puntland und wird ihn nach seiner Rückkehr unterstützen können. Zwar weist der Be- schwerdeführer in seiner Beschwerdeschrift darauf hin, dass es der Fami- lie nur mit Mühe und Not gelungen sei, ihr Leben in der ländlichen Region seit mehr als zehn Jahren zu meistern. Dem ist jedoch mit der Vorinstanz entgegenzuhalten, dass seine Mutter mit Hilfe von Verwandten und des Clans in der Lage war, innerhalb von kurzer Zeit einen Betrag von [mehre- ren tausend US-Dollar] aufzubringen. Auch wenn es sich dabei, wie vom Beschwerdeführer geltend gemacht, um Hilfe in einer absoluten Notlage handelte, spricht dies für ein bestehendes soziales Beziehungsnetz, das sein Abrutschen in eine existenzielle Notlage bei seiner Rückkehr nach Puntland zu verhindern vermögen dürfte. Nach dem Gesagten ist vorliegend neben einer hinreichend engen Verbin- dung des Beschwerdeführers zur Region Puntland von einem bestehen- den Unterstützungsnetz und der Möglichkeit der Existenzsicherung auszu- gehen, weshalb die Anforderungen zur Annahme einer konkreten Gefähr- dung im Sinne von Art. 83 Abs. 4 AIG – trotz gewissen seitens des Gerichts nicht in Abrede zu stellenden Schwierigkeiten bei der Rückkehr in den Hei- matstaat – nicht erfüllt sind. Dies gilt unter Berücksichtigung der dargeleg- ten begünstigenden Faktoren auch in Anbetracht der Tatsache, dass der Beschwerdeführer nicht dem in Puntland etablierten Clan der Majerteen angehört. Schliesslich hat er – namentlich zwecks Erleichterung der</w:t>
      </w:r>
    </w:p>
    <w:p>
      <w:r>
        <w:t>E-8472/2025 Seite 11 wirtschaftlichen Wiedereingliederung in seinem Heimatstaat – die Möglich- keit, individuelle Rückkehrhilfe zu beantragen (vgl. Art. 73 ff. AsylV 2 [SR 142.312]).</w:t>
      </w:r>
    </w:p>
    <w:p>
      <w:r>
        <w:rPr>
          <w:b/>
        </w:rPr>
        <w:t>E. 6.3.3</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Dieser beantragt indes die Gewährung der unentgeltlichen Prozessführung. Gemäss Art. 65 Abs. 1 VwVG ist dem Gesuch um Gewährung der unentgeltlichen Prozess- führung stattzugeben, wenn die Begehren nicht von vornherein als aus- sichtslos bezeichnet werden können und der Beschwerdeführer pro- zessual bedürftig ist. Die Rechtsbegehren des Beschwerdeführers waren nicht von vornherein aussichtslos. Aufgrund der Aktenlage ist sodann von seiner prozessualen Bedürftigkeit auszugehen. Auf die Erhebung von Ver- fahrenskosten ist somit zu verzichten. Das Gesuch um Verzicht auf die Er- hebung eines Kostenvorschusses wird mit dem vorliegenden Direktent- scheid in der Sache hinfällig. (Dispositiv nächste Seite)</w:t>
      </w:r>
    </w:p>
    <w:p>
      <w:r>
        <w:t>E-8472/2025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