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E-846/2017 vom 8. März 2019</w:t>
      </w:r>
    </w:p>
    <w:p>
      <w:r>
        <w:t>Bundesverwaltungsgericht, 2019-03-08, DE</w:t>
      </w:r>
    </w:p>
    <w:p>
      <w:r>
        <w:rPr>
          <w:b/>
        </w:rPr>
        <w:t xml:space="preserve">Quelle: </w:t>
      </w:r>
      <w:r>
        <w:t>https://mcp.opencaselaw.ch/entscheid/bvger_E-846_2017</w:t>
      </w:r>
    </w:p>
    <w:p>
      <w:r>
        <w:t>FR: TAF E-846/2017 du 8 mars 2019</w:t>
      </w:r>
    </w:p>
    <w:p>
      <w:r>
        <w:t>IT: TAF E-846/2017 del 8 marzo 2019</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Für das vorliegende Verfahren gilt das bisherige Recht (vgl. Abs. 1 der Übergangsbestimmungen zur Änderung des AsylG vom 25. September 2015).</w:t>
      </w:r>
    </w:p>
    <w:p>
      <w:r>
        <w:rPr>
          <w:b/>
        </w:rPr>
        <w:t>E. 2</w:t>
      </w:r>
    </w:p>
    <w:p>
      <w:r>
        <w:t>Die Beschwerdeführerin ist als Verfügungsadressatin zur Beschwerdeführung legitimiert (Art. 48 VwVG). Auf die frist- und formgerecht eingereichte Beschwerde ist einzutreten (aArt. 108 Abs. 1 AsylG und Art. 52 Abs. 1 VwVG).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Dass der Beschwerdeführerin die unentgeltliche Rechtspflege (Art. 65 Abs. 1 VwVG) gewährt wurde, die Beschwerde also im Beschwerdezeitpunkt zumindest im Wegweisungsvollzugspunkt als nicht aussichtslos zu qualifizieren war, steht einer Behandlung der Beschwerde im Verfahren nach Art. 111 Bst. e AsylG in bestimmten Konstellationen nicht entgegen. Namentlich ist dies dann der Fall, wenn sich die Beschwerde aufgrund neuer Erkenntnisse oder einer geänderten Rechtsauffassung während des Beschwerdeverfahrens als offensichtlich unbegründet erweist (vgl. Urteil des BVGer E-8098/2015 vom 26. April 2016 E. 2.2.2). Dies trifft vorliegend zu.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führt in der angefochtenen Verfügung aus, die Vorbringen der Beschwerdeführerin hielten den Anforderungen an die Flüchtlingseigenschaft gemäss Art. 3 AsylG nicht stand. Den Aussagen der Beschwerdeführerin sei zu entnehmen, dass die geltend gemachte dreitägige Inhaftierung nach dem ersten Ausreiseversuch weder sachlich noch zeitlich kausal für die erfolgte Ausreise aus dem Heimatstaat gewesen sei. So habe sie die Haft nie als Ausreisegrund genannt und diese nicht unaufgefordert erwähnt (SEM-Akten A7 S. 6; A13 F25 ff.). Zudem sei sie nach der Haftentlassung noch über ein Jahr im Heimatstaat geblieben. Sodann sei die Befürchtung, in der Heimat keine Perspektiven zu haben, von persönlicher Natur respektive den politischen, wirtschaftlichen und sozialen Lebensbedingungen in Eritrea zuzuschreiben, weshalb die befürchteten Nachteile keine asylrelevante Verfolgung im Sinne von Art. 3 AsylG darstellten. Schliesslich sei die geltend gemachte illegale Ausreise aus Eritrea asylrechtlich unbeachtlich, da die Beschwerdeführerin nicht gegen die Proclamation on National Service verstossen habe und den Akten auch sonst nichts zu entnehmen sei, wonach sie bei einer Rückkehr ernsthafte Nachteile zu gewärtigen hätte.</w:t>
      </w:r>
    </w:p>
    <w:p>
      <w:r>
        <w:rPr>
          <w:b/>
        </w:rPr>
        <w:t>E. 5.2</w:t>
      </w:r>
    </w:p>
    <w:p>
      <w:r>
        <w:t>Die Beschwerdeführerin bringt hiergegen vor, sie habe ihr Heimatland unbestrittenermassen illegal verlassen und zwar bevor sie in den Militärdienst eingezogen worden sei. Was ihr daher bei einer Rückkehr drohe, sei gerichtsnotorisch, zumal es nicht darauf ankommen könne, ob sie vor der illegalen Ausreise bereits eingezogen worden und im Rahmen eines Urlaubs geflohen sei. Es sei sicher, dass sie bei einer Rückkehr eingezogen würde. Durch das illegale Verlassen des Heimatlandes gelte sie daher als Deserteurin, weshalb sie als Flüchtling anzuerkennen sei.</w:t>
      </w:r>
    </w:p>
    <w:p>
      <w:r>
        <w:rPr>
          <w:b/>
        </w:rPr>
        <w:t>E. 6.1</w:t>
      </w:r>
    </w:p>
    <w:p>
      <w:r>
        <w:t>Nach Durchsicht der Akten kommt das Gericht zum Schluss, dass die Vorinstanz in ihren Erwägungen zur zutreffenden Erkenntnis gelangt ist, die Vorbringen der Beschwerdeführerin würden den Anforderungen an die Flüchtlingseigenschaft respektive Asylrelevanz im Sinne von Art. 3 AsylG nicht genügen. Es kann vorab auf die zutreffende Argumentation in der angefochtenen Verfügung verwiesen werden.</w:t>
      </w:r>
    </w:p>
    <w:p>
      <w:r>
        <w:rPr>
          <w:b/>
        </w:rPr>
        <w:t>E. 6.1.1</w:t>
      </w:r>
    </w:p>
    <w:p>
      <w:r>
        <w:t>Zunächst ist bezüglich der geltend gemachten Inhaftierung im Jahr 2014 festzuhalten, dass die Beschwerdeführerin selbst angegeben hat, sie sei aufgrund ihrer Minderjährigkeit nach drei Tagen, nachdem sie ihr Schulzeugnis vorgelegt habe, entlassen worden. Konsequenzen oder weitere Kontakte zu den Behörden habe es nicht gegeben (SEM-Akte A13 F54-F58). Entsprechend hat die Beschwerdeführerin diese kurze Inhaftierung auch nicht als Grund für ihre Ausreise im Jahr 2015 genannt. Vielmehr hat sie als Ausreisegründe lediglich die fehlenden Lehrpersonen sowie Zukunftsperspektiven im Heimatdorf erwähnt (SEM-Akte A13 F25-F35). Diese dreitägige Inhaftierung ist demnach als abgeschlossenes Ereignis zu werten, welches keine begründete Furcht vor künftiger Verfolgung in asylrelevantem Ausmass darzutun vermag.</w:t>
      </w:r>
    </w:p>
    <w:p>
      <w:r>
        <w:rPr>
          <w:b/>
        </w:rPr>
        <w:t>E. 6.1.2</w:t>
      </w:r>
    </w:p>
    <w:p>
      <w:r>
        <w:t>Sodann werden Dienstverweigerung und Desertion in Eritrea zwar unverhältnismässig streng bestraft. Entgegen der in der Beschwerde vertretenen Auffassung ist die Furcht vor einer Bestrafung wegen Dienstverweigerung oder Desertion aber erst dann begründet, wenn die betroffene Person in einem konkreten Kontakt zu den Militärbehörden stand. Relevant ist namentlich ein Kontakt, aus dem erkennbar wird, dass die betroffene Person rekrutiert werden sollte (z.B. Erhalt eines Marschbefehls). Vorliegend macht die Beschwerdeführerin nicht geltend, vor ihrer Ausreise je Kontakt zu den Militärbehörden gehabt zu haben. Die blosse Wahrscheinlichkeit einer künftigen Einziehung in den Militärdienst genügt - entgegen der Ansicht der Beschwerdeführerin - nicht, um von einer Desertion ausgehen zu können. Entsprechend fällt die Beschwerdeführerin nicht in die Kategorie von Deserteuren und Dienstverweigerern, welche nach der genannten Rechtsprechung des Bundesverwaltungsgerichts den Flüchtlingsstatus zugesprochen erhalten (vgl. zum Ganzen Entscheidungen und Mitteilungen der ehemaligen Asylrekurskommission [EMARK] 2006 Nr. 3; beispielsweise bestätigt in Urteil des BVGer E-1740/2016 vom 9. Februar 2018 E. 5.1).</w:t>
      </w:r>
    </w:p>
    <w:p>
      <w:r>
        <w:rPr>
          <w:b/>
        </w:rPr>
        <w:t>E. 6.2</w:t>
      </w:r>
    </w:p>
    <w:p>
      <w:r>
        <w:t>Gemäss aktueller Praxis des Gerichts kann allein aufgrund einer illegalen Ausreise keine begründete Furcht vor asylrechtlich beachtlicher Verfolgung angenommen werden (vgl. Referenzurteil des BVGer D-7898/2015 vom 30. Januar 2017 E. 4.6-5.1). Für die Begründung der Flüchtlingseigenschaft im eritreischen Kontext bedarf es neben der illegalen Ausreise zusätzlicher Anknüpfungspunkte, welche die asylsuchende Person in den Augen der eritreischen Behörden als missliebige Person erscheinen lässt und dadurch zu einer flüchtlingsrechtlich relevanten Verfolgungsgefahr führen könnten (vgl. a.a.O., E. 5.1). Nachdem oben dargelegt worden ist, dass die Beschwerdeführerin nicht in Kontakt mit der eritreischen Militärverwaltung gekommen ist, bestehen keine Hinweise darauf, dass - neben der geltend gemachten illegalen Ausreise - zusätzliche Anknüpfungspunkte existieren, welche sie in den Augen der eritreischen Behörden als missliebige Person erscheinen lassen würden. Im Lichte der neueren Rechtsprechung des Bundesverwaltungsgerichts erfüllt sie die Flüchtlingseigenschaft deshalb auch unter diesem Aspekt nicht.</w:t>
      </w:r>
    </w:p>
    <w:p>
      <w:r>
        <w:rPr>
          <w:b/>
        </w:rPr>
        <w:t>E. 6.3</w:t>
      </w:r>
    </w:p>
    <w:p>
      <w:r>
        <w:t>Zusammenfassend ergibt sich, dass die geltend gemachten Vorbringen nicht geeignet sind, eine flüchtlingsrechtlich relevante Verfolgungsfurcht zu begründen. Die Vorinstanz hat die Flüchtlingseigenschaft der Beschwerdeführerin zu Recht verneint und deren Asylgesuch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8.1</w:t>
      </w:r>
    </w:p>
    <w:p>
      <w:r>
        <w:t>Die Beschwerdeführerin macht - neben der befürchteten Einziehung in den Militärdienst - auf Beschwerdeebene erstmals geltend, infolge eines Abhängigkeitsverhältnisses zu ihrem in der Schweiz lebenden (...) drohe bei einem Wegweisungsvollzug eine Verletzung der Achtung des Familienlebens (Art. 13 BV und Art. 8 EMRK). Sodann sei die Kinderrechtskonvention (insb. Art. 3 Abs. 1 des Übereinkommens vom 20. November 1989 über die Rechte des Kindes [KRK, SR 0.107]) zu beachten.</w:t>
      </w:r>
    </w:p>
    <w:p>
      <w:r>
        <w:rPr>
          <w:b/>
        </w:rPr>
        <w:t>E. 8.2</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8.3</w:t>
      </w:r>
    </w:p>
    <w:p>
      <w:r>
        <w:t>Nach Art. 83 Abs. 3 AIG ist der Vollzug nicht zulässig, wenn völkerrechtliche Verpflichtungen der Schweiz einer Weiterreise der Ausländerin oder des Ausländers in den Heimat-, Herkunfts- oder einen Drittstaat entgegenstehen. Vorliegend kommt der Beschwerdeführerin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w:t>
      </w:r>
    </w:p>
    <w:p>
      <w:r>
        <w:rPr>
          <w:b/>
        </w:rPr>
        <w:t>E. 8.3.1</w:t>
      </w:r>
    </w:p>
    <w:p>
      <w:r>
        <w:t>Aufgrund des Alters der Beschwerdeführerin erscheint ihre Befürchtung, bei einer Rückkehr in den Nationaldienst eingezogen zu werden, als plausibel (vgl. zur eritreischen Musterungspraxis auch das Referenzurteil D-2311/2016 vom 17. August 2017, E. 13.2-13.4).</w:t>
      </w:r>
    </w:p>
    <w:p>
      <w:r>
        <w:rPr>
          <w:b/>
        </w:rPr>
        <w:t>E. 8.3.2</w:t>
      </w:r>
    </w:p>
    <w:p>
      <w:r>
        <w:t>Die Frage der Zulässigkeit des Wegweisungsvollzugs bei anstehender Einziehung in den eritreischen Nationaldienst ist vom Bundesverwaltungsgericht in einem jüngst ergangenen Grundsatzurteil geklärt worden (vgl. Grundsatzurteil des BVGer E-5022/2017 vom 10. Juli 2018 [zur Publikation vorgesehen]).</w:t>
      </w:r>
    </w:p>
    <w:p>
      <w:r>
        <w:rPr>
          <w:b/>
        </w:rPr>
        <w:t>E. 8.3.3</w:t>
      </w:r>
    </w:p>
    <w:p>
      <w:r>
        <w:t>Das Gericht hat die Zulässigkeit des Wegweisungsvollzugs im genannten Urteil sowohl unter dem Gesichtspunkt des Zwangsarbeitsverbots (Art. 4 Abs. 2 EMRK) als auch unter jenem des Verbots der Folter und der unmenschlichen und erniedrigenden Behandlung (Art. 3 EMRK) geprüft und bejaht (vgl. Grundsatzurteil E-5022/2017 E. 6.1). Es kann auf die Ausführungen im genannten Urteil verwiesen werden.</w:t>
      </w:r>
    </w:p>
    <w:p>
      <w:r>
        <w:rPr>
          <w:b/>
        </w:rPr>
        <w:t>E. 8.3.4</w:t>
      </w:r>
    </w:p>
    <w:p>
      <w:r>
        <w:t>Sodann ist hinsichtlich des Vorbringens der Beschwerdeführerin, es bestehe ein Abhängigkeitsverhältnis zu ihrem sich in der Schweiz befindenden (...), darauf hinzuweisen, dass sich neben den Mitgliedern der Kernfamilie auch weitere nahe Angehörige auf den Schutz des Familienlebens (Art. 8 EMRK, Art. 13 BV) berufen können. Dies sofern unter ihnen eine nahe, echte und tatsächlich gelebte Beziehung und ein besonderes Abhängigkeitsverhältnis besteht. Ein solches Abhängigkeitsverhältnis kann aus Betreuungs- oder Pflegebedürfnissen resultieren wie bei körperlichen oder geistigen Behinderungen und schwerwiegenden Krankheiten (vgl. u.a. Urteil des Bundesgerichts 2C_253/2010 vom 18. Juli 2011 E. 1.5; BVGE 2008/47 E. 4.1 f. m.w.H.). Bei hinreichender Intensität sind somit auch Beziehungen zwischen nahen Verwandten wie Geschwistern oder Tanten und Nichten wesentlich (vgl. BGE 135 I 143 E. 3.1, m.w.H.). Dabei muss ein besonderes Engagement des in der Schweiz lebenden Angehörigen gegeben sein, indem dieser die verwandte Person finanziell oder moralisch unterstützt sowie sich persönlich um sie kümmert (vgl. Urteil des BVGer D-3380/2017 vom 14. November 2018 E. 4.4.1, m.w.H. insb. auf BGE 120 Ib 257 ff. zur Beziehung zwischen Geschwistern bzw. Halbgeschwistern). Vorliegend legt die Beschwerdeführerin nicht ansatzweise dar, inwiefern ein Abhängigkeitsverhältnis im genannten Sinne zu ihrem sich in der Schweiz aufhaltenden (...) bestehen soll. Solches ist auch nicht ersichtlich. Entsprechend steht Art. 8 EMRK dem Vollzug der Wegweisung nicht entgegen.</w:t>
      </w:r>
    </w:p>
    <w:p>
      <w:r>
        <w:rPr>
          <w:b/>
        </w:rPr>
        <w:t>E. 8.3.5</w:t>
      </w:r>
    </w:p>
    <w:p>
      <w:r>
        <w:t>Aus den Akten ergeben sich keine weiteren Gründe für die Annahme der Unzulässigkeit des Wegweisungsvollzugs. Der Wegweisungsvollzug ist folglich als zulässig zu betrachten</w:t>
      </w:r>
    </w:p>
    <w:p>
      <w:r>
        <w:rPr>
          <w:b/>
        </w:rPr>
        <w:t>E. 8.4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8.4.1</w:t>
      </w:r>
    </w:p>
    <w:p>
      <w:r>
        <w:t>Die drohende Einziehung in den eritreischen Nationaldienst führt mangels einer hinreichend konkreten Gefährdung auch nicht generell zur Feststellung der Unzumutbarkeit des Wegweisungsvollzugs gemäss Art. 83 Abs. 4 AIG (vgl. Grundsatzurteil E-5022/2017 E. 6.2).</w:t>
      </w:r>
    </w:p>
    <w:p>
      <w:r>
        <w:rPr>
          <w:b/>
        </w:rPr>
        <w:t>E. 8.4.2</w:t>
      </w:r>
    </w:p>
    <w:p>
      <w:r>
        <w:t>Gemäss aktueller Rechtsprechung kann in Eritrea nicht von einem Krieg, Bürgerkrieg oder einer Situation allgemeiner Gewalt beziehungsweise einer generellen Unzumutbarkeit des Wegweisungsvollzugs ausgegangen werden. In jüngster Zeit haben sich die Lebensbedingungen in einigen Bereichen verbessert. Zwar ist die wirtschaftliche Lage nach wie vor schwierig. Die medizinische Grundversorgung, die Ernährungssituation, der Zugang zu Wasser und zur Bildung haben sich aber stabilisiert. Der Krieg ist seit Jahren beendet und ernsthafte ethnische oder religiöse Konflikte sind nicht zu verzeichnen. Zu erwähnen sind an dieser Stelle auch die umfangreichen Zahlungen aus der Diaspora, von denen ein Grossteil der Bevölkerung profitiert. Angesichts der schwierigen allgemeinen Lage des Landes muss jedoch in Einzelfällen nach wie vor von einer Existenzbedrohung ausgegangen werden, wenn besondere Umstände vorliegen. Anders als noch unter der früheren Rechtsprechung sind begünstigende individuelle Faktoren indes nicht mehr zwingende Voraussetzung für die Zumutbarkeit des Wegweisungsvollzugs (vgl. Referenzurteil D-2311/2016 E. 16 f.).</w:t>
      </w:r>
    </w:p>
    <w:p>
      <w:r>
        <w:rPr>
          <w:b/>
        </w:rPr>
        <w:t>E. 8.4.3</w:t>
      </w:r>
    </w:p>
    <w:p>
      <w:r>
        <w:t>Die Beschwerdeführerin ist inzwischen volljährig geworden, weshalb sich Ausführungen zum Kindeswohl und zu den aus der KRK fliessenden Rechten im Rahmen der Zumutbarkeitsprüfung erübrigen. Des Weiteren hat die Beschwerdeführerin die Schule (...) besucht, bis sie diese freiwillig abgebrochen hat. Ferner lebte sie eigenen Angaben zufolge mit ihrer Mutter zusammen im Heimatdorf. Weitere Verwandte befänden sich ebenfalls in der Gegend. Ihre Familie finanziere den Lebensunterhalt durch Ackerbau, besitze Land und Vieh. Weiter seien sie von einem sich in Israel aufhaltenden (...) der Beschwerdeführerin finanziell unterstützt worden (SEM-Akte A13 F7-22). Folglich kann die Beschwerdeführerin in ihrer Heimat auf ein unterstützendes, familiäres Beziehungsnetz und eine gesicherte Wohnsituation zurückgreifen. Es sind keine Hinweise ersichtlich, wonach sie bei einer Rückkehr in eine existenzielle Notlage geraten könnte. Dem Gericht liegt ferner ein Arztbericht vom 19. Dezember 2017 vor, welcher der Beschwerdeführerin eine posttraumatische Belastungsstörung und eine Anpassungsstörung mit depressiver Reaktion diagnostiziert. Notwendige medizinische Behandlungen werden in dem Bericht nicht genannt. Sodann wurden im Rahmen der der Beschwerdeführerin obliegenden Mitwirkungspflicht (Art. 8 AsylG) keine weiteren, aktuellen Arztberichte eingereicht. Es ist darauf hinzuweisen, dass Gründe ausschliesslich medizinischer Natur den Wegweisungsvollzug im Allgemeinen nicht als unzumutbar erscheinen lassen, es sei denn, die erforderliche Behandlung sei absolut notwendig und im Heimatland nicht erhältlich. Von einer solchen Unzumutbarkeit ist erst dann auszugehen, wenn die ungenügende Möglichkeit der Weiterbehandlung eine drastische und lebensbedrohende Verschlechterung des Gesundheitszustandes nach sich zieht (vgl. BVGE 2011/50 E. 8.3, 2009/2 E. 9.3.2; zudem u.a. Urteil des BVGer D-4341/2018 vom 31. Januar 2019 E. 6.3.4). Dies ist vorliegend - sofern überhaupt eine Behandlungsnotwendigkeit besteht - nicht der Fall. Entsprechend ist davon auszugehen, dass die gesundheitliche Situation der Beschwerdeführerin der Zumutbarkeit des Wegweisungsvollzugs nicht entgegensteht. Nach dem Gesagten erweist sich der Vollzug der Wegweisung auch als zumutbar.</w:t>
      </w:r>
    </w:p>
    <w:p>
      <w:r>
        <w:rPr>
          <w:b/>
        </w:rPr>
        <w:t>E. 8.5</w:t>
      </w:r>
    </w:p>
    <w:p>
      <w:r>
        <w:t>Zwar ist darauf hinzuweisen, dass derzeit die zwangsweise Rückführung nach Eritrea generell nicht möglich ist. Die Möglichkeit der freiwilligen Rückkehr steht aber praxisgemäss der Feststellung der Unmöglichkeit des Wegweisungsvollzugs im Sinne von Art. 83 Abs. 2 AIG entgegen. Es obliegt daher der Beschwerdeführerin, sich bei der zuständigen Vertretung des Heimatstaates die für eine Rückkehr notwendigen Reisedokumente zu beschaffen (vgl. Art. 8 Abs. 4 AsylG und dazu auch BVGE 2008/34 E. 12), weshalb der Vollzug der Wegweisung auch als möglich zu bezeichnen ist.</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der Beschwerdeführerin aufzuerlegen (Art. 63 Abs. 1 VwVG; Art. 1-3 des Reglements vom 21. Februar 2008 über die Kosten und Entschädigungen vor dem Bundesverwaltungsgericht [VGKE, SR 173.320.2]). Indessen wurde mit Zwischenverfügung vom 16. Februar 2017 das Gesuch um Gewährung der unentgeltlichen Prozessführung gemäss Art. 65 Abs. 1 VwVG gutgeheissen. Demnach sind keine Verfahrenskosten zu erheben. Mit derselben Zwischenverfügung wurde der Antrag auf amtliche Rechtsverbeiständung gutgeheissen. Der gemäss Honorarnote geltend gemachte zeitliche Aufwand von insgesamt sechseinhalb Stunden erscheint - unter Berücksichtigung der zwei weiteren Eingaben auf Beschwerdeebene - angemessen. Die pauschal ausgewiesenen Auslagen von Fr. 46.- können praxisgemäss nicht vergütet werden. Unter Berücksichtigung der massgebenden Bemessungsfaktoren (Art. 12 i.V.m. Art. 9-11 VGKE) und des mit der Zwischenverfügung kommunizierten Stundenansatzes, ist dem amtlichen Rechtsbeistand zulasten der Gerichtskasse demnach ein Honorar von insgesamt Fr. 1'404.- (inkl. Mehrwertsteuerzuschlag)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