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E-8464/2015 vom 2. Mai 2016</w:t>
      </w:r>
    </w:p>
    <w:p>
      <w:r>
        <w:t>Bundesverwaltungsgericht, 2016-05-02, DE</w:t>
      </w:r>
    </w:p>
    <w:p>
      <w:r>
        <w:rPr>
          <w:b/>
        </w:rPr>
        <w:t xml:space="preserve">Quelle: </w:t>
      </w:r>
      <w:r>
        <w:t>https://mcp.opencaselaw.ch/entscheid/bvger_E-8464_2015</w:t>
      </w:r>
    </w:p>
    <w:p>
      <w:r>
        <w:t>FR: TAF E-8464/2015 du 2 mai 2016</w:t>
      </w:r>
    </w:p>
    <w:p>
      <w:r>
        <w:t>IT: TAF E-8464/2015 del 2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zur Kognition des Bundesverwaltungs-gerichts in Dublin-Beschwerdeverfahren vgl. BVGE 2015/9).</w:t>
      </w:r>
    </w:p>
    <w:p>
      <w:r>
        <w:rPr>
          <w:b/>
        </w:rPr>
        <w:t>E. 2.2.1</w:t>
      </w:r>
    </w:p>
    <w:p>
      <w:r>
        <w:t>Über offensichtlich unbegründete Beschwerden wird in einzelrichterlicher Zuständigkeit mit Zustimmung eines zweiten Richters beziehungsweise einer zweiten Richterin entschieden (Art. 111 Bst. e AsylG).</w:t>
      </w:r>
    </w:p>
    <w:p>
      <w:r>
        <w:rPr>
          <w:b/>
        </w:rPr>
        <w:t>E. 2.2.2</w:t>
      </w:r>
    </w:p>
    <w:p>
      <w:r>
        <w:t>Die vorliegende Beschwerde war im Zeitpunkt ihrer Einreichung angesichts der darin aufgeworfenen Rechtsfragen nicht offensichtlich unbegründet. Am 7. April 2016 wurden diese Rechtsfragen allerdings im Rahmen eines analogen Rekursverfahrens durch die Abteilungen IV und V des Gerichts koordiniert entschieden (Urteil D-6358/2015, zur Publikation vorgesehen). Durch den Ausgang dieses Pilotverfahrens ist die Beschwerde offensichtlich unbegründet geworden. Sie ist deshalb heute im vereinfachten Verfahren gemäss Art. 111 Bst. e AsylG zu behandeln (wodurch das Urteil auch nur summarisch zu begründen ist; vgl. Art. 111a Abs. 2 AsylG).</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antragsstellende Person aus einem Drittstaat kommend die Land-, See- oder Luftgrenze eines Mitgliedstaates illegal überschritten hat,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die Beschwerdeführenden 1 und 2 angegeben haben, sich unmittelbar vor ihrer Einreise in die Schweiz in Italien aufgehalten zu haben. Ihre protokollierten Angaben hierzu sind vergleichsweise substanziiert, plausibel sowie in den wesentlichen Punkten übereinstimmend; sie weisen zudem weitere Realitätskennzeichen auf (vgl. Protokoll BzP Beschwerdeführer 1 S. 6 f; Protokoll BzP Beschwerdeführerin 2 S. 7). Dass das SEM gestützt auf diese Aussagen ein Dublin-Aufnahmeersuchen an seine italienischen Partnerbehörde richtete, ist - entgegen der Auffassung der Beschwerdeführenden (vgl. Beschwerde S. 5 ff.) - nicht zu beanstanden (vgl. Art. 22 Abs. 3-5 Dublin-III-VO).</w:t>
      </w:r>
    </w:p>
    <w:p>
      <w:r>
        <w:rPr>
          <w:b/>
        </w:rPr>
        <w:t>E. 4.3</w:t>
      </w:r>
    </w:p>
    <w:p>
      <w:r>
        <w:t>Die Beschwerdeführenden machen geltend, die italienischen Behörden hätte das Übernahmeersuchen in ihrem Fall nicht beantwortet, was der Verfügung des SEM "einen unappetitlichen Anstrich" gebe. Die Zuständigkeit zur Behandlung der Verfahren der Beschwerdeführenden 1 und 2 war zunächst tatsächlich durch sogenannte Verfristung auf Italien übergegangen (wobei nicht ersichtlich wird, was an diesem in der Dublin-III-VO vorgesehenen Vorgang befremdlich sein sollte). Nach der Geburt des Beschwerdeführers 3 ersuchte das SEM die italienischen Behörden indessen um eine ausdrückliche Bestätigung ihrer Zuständigkeit auch für dessen Verfahren. Am 24. November 2015 drückte das Dublin-Office Rom explizit die Bereitschaft aus, alle drei Beschwerdeführenden gestützt auf Art. 13 Abs. 1 Dublin-III-VO zu übernehmen. In dieser - mit "NUCLEO FAMILIARE" überschriebenen Zustimmungserklärung werden alle drei Beschwerdeführenden mit ihren Personalien (Namen, Geburtsdaten, Nationalität) aufgelistet. In der Mitteilung an das SEM wird zudem ausgeführt, diese Familie werde "be accommodated in accordance to the circular letter of the 8th of June 2015".</w:t>
      </w:r>
    </w:p>
    <w:p>
      <w:r>
        <w:rPr>
          <w:b/>
        </w:rPr>
        <w:t>E. 4.4</w:t>
      </w:r>
    </w:p>
    <w:p>
      <w:r>
        <w:t>Die grundsätzliche Zuständigkeit Italiens steht bei dieser Aktenlage fest.</w:t>
      </w:r>
    </w:p>
    <w:p>
      <w:r>
        <w:rPr>
          <w:b/>
        </w:rPr>
        <w:t>E. 5.1</w:t>
      </w:r>
    </w:p>
    <w:p>
      <w:r>
        <w:t>Im Licht von Art. 3 Abs. 2 Dublin-III-VO ist nachfolgend zu prüfen, ob es wesentliche Gründe für die Annahme gibt, das Asylverfahren und die Aufnahmebedingungen für Asylsuchende in Italien würden systemische Schwachstellen aufweisen, die eine Gefahr einer unmenschlichen oder entwürdigenden Behandlung im Sinn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5.3.1</w:t>
      </w:r>
    </w:p>
    <w:p>
      <w:r>
        <w:t>Das Bundesverwaltungsgericht hat sich in seinem Urteil BVGE 2015/4 ausführlich mit der aktuellen Rechtsprechung des Europäischen Gerichtshofs für Menschenrechte (EGMR) im Verfahren Tarakhel gegen die Schweiz (Urteil der Grossen Kammer vom 4. November 2014; Nr. 29217/1) auseinandergesetzt.</w:t>
      </w:r>
    </w:p>
    <w:p>
      <w:r>
        <w:rPr>
          <w:b/>
        </w:rPr>
        <w:t>E. 5.3.2</w:t>
      </w:r>
    </w:p>
    <w:p>
      <w:r>
        <w:t>In jenem Entscheid hatte der EGMR festgestellt, asylsuchende Personen würden als besonders benachteiligte und verletzliche Gruppe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w:t>
      </w:r>
    </w:p>
    <w:p>
      <w:r>
        <w:rPr>
          <w:b/>
        </w:rPr>
        <w:t>E. 5.3.3</w:t>
      </w:r>
    </w:p>
    <w:p>
      <w:r>
        <w:t>Das Bundesverwaltungsgericht führte in BVGE 2015/4 weiter aus, die einzuholenden individuellen Garantien einer kindgerechten und die Einheit der Familie respektierenden Unterbringung würden nicht eine blosse Überstellungsmodalität darstellen, sondern seien eine Voraussetzung der völkerrechtlichen Zulässigkeit der Anordnung einer Überstellung. Folgerichtig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(vgl. a.a.O. E. 4.3).</w:t>
      </w:r>
    </w:p>
    <w:p>
      <w:r>
        <w:rPr>
          <w:b/>
        </w:rPr>
        <w:t>E. 5.4</w:t>
      </w:r>
    </w:p>
    <w:p>
      <w:r>
        <w:t>Das SEM hat in seiner Verfügung (und in der Vernehmlassung) auf das Urteil Tarakhel des EGMR und die diesbezügliche Praxis des Bundes-verwaltungsgerichts Bezug genommen. Es vertritt zusammenfassend die Meinung, dass im vorliegenden Verfahren hinreichende Garantien im Sinn der Rechtsprechung des EGMR vorliegen würden.</w:t>
      </w:r>
    </w:p>
    <w:p>
      <w:r>
        <w:rPr>
          <w:b/>
        </w:rPr>
        <w:t>E. 5.5</w:t>
      </w:r>
    </w:p>
    <w:p>
      <w:r>
        <w:t>Die Beschwerdeführenden stellen sich in diesem Zusammenhang im Wesentlichen auf den Standpunkt, dass in ihrem Fall keine hinreichenden Garantien vorliegen würden, aufgrund derer der Eintritt einer Verletzung ihrer Menschenrechte (Art. 3 EMRK) ausgeschlossen werden könnte. Im Übrigen sei es angesichts der aktuellen gesamteuropäischen Flüchtlingssituation und der erklärten Bereitschaft der Schweiz, das italienische Asylsystem durch Übernahme von Asylsuchenden zu entlasten, "seltsam, unappetitlich und gar irrational", wenn die Schweiz gleichzeitig weiterhin Dublin-Verfahren nach Italien durchführe.</w:t>
      </w:r>
    </w:p>
    <w:p>
      <w:r>
        <w:rPr>
          <w:b/>
        </w:rPr>
        <w:t>E. 5.6.1</w:t>
      </w:r>
    </w:p>
    <w:p>
      <w:r>
        <w:t>Das Bundesverwaltungsgericht hat im Koordinationsurteil D 6358/ 2015 vom 7. April 2016 (vgl. hierzu auch die Ausführungen oben bei E. 2.2) festgestellt, dass ein Schreiben der italienischen Behörden, welches die jeweiligen Familienmitglieder unter Namens- und Altersangabe und als Familiengemeinschaft aufführe und deren Überstellung in ihr Hoheitsgebiet zustimme, als genügend im Sinn der Rechtsprechung BVGE 2015/4 zu beurteilen sei. Das Gericht hielt fest, dass eine solche individualisierte Zusicherung auch im Zusammenhang mit den vom italienischen Staat abgegebenen allgemeinen Garantien gesehen werden müsse (vgl. Urteil D 6358/2015 E. 5.2); so sei im Rundschreiben vom 2. Februar 2015 bestätigt worden, dass alle im Rahmen des Dublin-Übereinkommens überstellten Familien unter Wahrung der Einheit der Familie in familiengerechten Unterbringungen aufgenommen würden; und im Rundschreiben vom 8. Juni 2015 sei eine Liste von SPRAR-Projekten zuhanden der Mitgliedstaaten publiziert worden, woraus deutlich werde, dass es Italien gelungen sei, familiengerechte Unterbringungsplätze zu schaffen. In neueren Dublin-Verfahren seien die italienischen Behörden erfreulicherweise dazu übergegangen, explizit die Feststellung in die individuelle Zusicherung aufzunehmen, dass die jeweilige Familie in Übereinstimmung mit dem Rundschreiben vom 8. Juni 2015 untergebracht werde.</w:t>
      </w:r>
    </w:p>
    <w:p>
      <w:r>
        <w:rPr>
          <w:b/>
        </w:rPr>
        <w:t>E. 5.6.2</w:t>
      </w:r>
    </w:p>
    <w:p>
      <w:r>
        <w:t>Im Koordinationsurteil vom 7. April 2016 wurde weiter festgestellt, dass das Rundschreiben vom 8. Juni 2015 als wesentliche Zusicherung dafür zu verstehen sei, dass kontinuierlich für familiengerechte Unterbringungsplätze gesorgt werde. Dies werde namentlich durch das letzte Rundschreiben vom 15. Februar 2016 bestätigt, welches eine aktualisierte Liste der SPRAR-Projekte enthalte. Dies zeige auf, dass es sich bei den SPRAR-Projekten um ein bewirtschaftetes System handelt, das sein Angebot aufgrund der bestehenden Bedürfnisse auszurichten versuche (vgl. a.a.O., E. 5.2).</w:t>
      </w:r>
    </w:p>
    <w:p>
      <w:r>
        <w:rPr>
          <w:b/>
        </w:rPr>
        <w:t>E. 5.6.3</w:t>
      </w:r>
    </w:p>
    <w:p>
      <w:r>
        <w:t>Schliesslich hielt das Gericht im Koordinationsurteil fest, es gebe aktuell auch keine Anzeichen dafür, dass es in Italien bei der Unterbringung von Familien zu gravierenden Problemen komme, zumal nicht ausser Acht bleiben dürfe, dass es sich bei Italien auch bei vorkommenden Problemen bei der Unterbringung von Asylsuchenden um einen funktionierenden Rechtsstaat handle. An den Inhalt der Zusicherungen dürften keine überhöhten Anforderungen gestellt und beispielsweise verlangt werden, dass die Unterkunft genau benannt werde, zumal ein derartiges Vorgehen auch kaum praktikabel wäre.</w:t>
      </w:r>
    </w:p>
    <w:p>
      <w:r>
        <w:rPr>
          <w:b/>
        </w:rPr>
        <w:t>E. 5.7</w:t>
      </w:r>
    </w:p>
    <w:p>
      <w:r>
        <w:t>In casu haben die italienischen Behörden mit ihrer konkreten Zusicherung vom 24. November 2015 zur Übernahme der Beschwerdeführenden, unter deren Namens- und Altersangaben sowie der Ankerkennung als Familieneinheit ("Nucleo Familiare"), zusammen mit dem expliziten Hinweis deren Unterbringung in Übereinstimmung mit dem Rundschreiben vom 8. Juni 2015 den im Koordinationsurteil vom 7. April 2016 genannten Vor­aussetzungen für eine individualisierte und konkrete Garantieerklärung im Einzelfall genügend Rechnung getragen.</w:t>
      </w:r>
    </w:p>
    <w:p>
      <w:r>
        <w:rPr>
          <w:b/>
        </w:rPr>
        <w:t>E. 5.8</w:t>
      </w:r>
    </w:p>
    <w:p>
      <w:r>
        <w:t>Zu der von den Beschwerdeführenden aufgeworfenen Frage, ob es heute politisch opportun sei, Dublin-(Out)-Verfahren mit Italien durchzuführen, hat sich das Gericht nicht zu äussern.</w:t>
      </w:r>
    </w:p>
    <w:p>
      <w:r>
        <w:rPr>
          <w:b/>
        </w:rPr>
        <w:t>E. 6.1</w:t>
      </w:r>
    </w:p>
    <w:p>
      <w:r>
        <w:t>Soweit die Beschwerdeführenden in ihrer Laieneingabe sinngemäss das Vorliegen von "humanitären Gründen" gemäss Art. 29a Abs. 3 der Asylverordnung 1 vom 11. August 1999 (AsylV 1, SR 142.311) geltend machen, ist Folgendes festzuhalten:</w:t>
      </w:r>
    </w:p>
    <w:p>
      <w:r>
        <w:rPr>
          <w:b/>
        </w:rPr>
        <w:t>E. 6.2</w:t>
      </w:r>
    </w:p>
    <w:p>
      <w:r>
        <w:t>Die von den Beschwerdeführenden geltend gemachten Gesundheitsbeschwerden stehen einer Überstellung nach Italien nicht entgegen:</w:t>
      </w:r>
    </w:p>
    <w:p>
      <w:r>
        <w:rPr>
          <w:b/>
        </w:rPr>
        <w:t>E. 6.2.1</w:t>
      </w:r>
    </w:p>
    <w:p>
      <w:r>
        <w:t>Der in der Beschwerde, kurz nach der Entbindung der Beschwerdeführerin 2 per Kaiserschnitt, geltend gemachten Gesundheitsprobleme (vgl. Beschwerde S. 4: "Die Wunde am Bauch ist noch nicht verheilt und sie hat immer noch Schmerzen") dürften nach dem üblichen Lauf der Dinge heute nicht mehr bestehen; sie wurden denn auch in den Eingaben vom 10. und 23. März 2016 nicht mehr erwähnt.</w:t>
      </w:r>
    </w:p>
    <w:p>
      <w:r>
        <w:rPr>
          <w:b/>
        </w:rPr>
        <w:t>E. 6.2.2</w:t>
      </w:r>
    </w:p>
    <w:p>
      <w:r>
        <w:t>Den am 23. März 2016 eingereichten Berichten ist zu entnehmen, dass die Ursache für die einseitige Blindheit der Beschwerdeführerin 2 offenbar in ihrer "Kindheit" gesetzt worden ist. Anlässlich der BzP vom 16. Juli 2015 bezeichnete sie sich als "gesund" und verwies einzig auf die damals bestehende Schwangerschaft (vgl. Protokoll BzP S. 9).</w:t>
      </w:r>
    </w:p>
    <w:p>
      <w:r>
        <w:rPr>
          <w:b/>
        </w:rPr>
        <w:t>E. 6.2.3</w:t>
      </w:r>
    </w:p>
    <w:p>
      <w:r>
        <w:t>Soweit im Kurzbericht der Kinderärztin auf nicht näher spezifizierte frühere "Infekte" und die altersbedingte Verletzlichkeit des Beschwerdeführers 3 hingewiesen wird, darf davon ausgegangen werden, dass solchen Umständen bei der Überstellung der Familie in das Nachbarland der Schweiz hinreichend Rechnung getragen werden kann. Derartige Gesundheitsbeschwerden wären zweifellos auch in Italien behandelbar (die Formulierung der Ärztin legt im Übrigen die Vermutung nahe, dass diese zu Unrecht davon ausgeht, es stehe eine Wegweisung ihres Patienten in das Heimatland Eritrea zur Debatte).</w:t>
      </w:r>
    </w:p>
    <w:p>
      <w:r>
        <w:rPr>
          <w:b/>
        </w:rPr>
        <w:t>E. 6.2.4</w:t>
      </w:r>
    </w:p>
    <w:p>
      <w:r>
        <w:t>Eine zwangsweise Rückweisung von Personen mit gesundheitlichen Problemen kann im Übrigen nur dann einen Verstoss gegen Art. 3 EMRK darstellen, wenn die betroffene Person sich in einem fortgeschrittenen oder terminalen Krankheitsstadium und bereits in Todesnähe befindet (vgl. BVGE 2011/9 E. 7 mit Hinweisen auf die Praxis des EGMR). Eine solche Situation ist hier nicht gegeben. Hinweise auf eine dauerhafte Reiseunfähigkeit ergeben sich aus den Akten nicht.</w:t>
      </w:r>
    </w:p>
    <w:p>
      <w:r>
        <w:rPr>
          <w:b/>
        </w:rPr>
        <w:t>E. 6.2.5</w:t>
      </w:r>
    </w:p>
    <w:p>
      <w:r>
        <w:t>In diesem Zusammenhang ist daran zu erinnern, dass die Dublin-Mitgliedstaaten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Es liegen keine Hinweise vor, wonach Italien den Beschwerde­füh­ren­den eine adäquate medizinische Behandlung verweigern würde.</w:t>
      </w:r>
    </w:p>
    <w:p>
      <w:r>
        <w:rPr>
          <w:b/>
        </w:rPr>
        <w:t>E. 6.2.6</w:t>
      </w:r>
    </w:p>
    <w:p>
      <w:r>
        <w:t>Die schweizerischen Behörden, die mit dem Vollzug der angefochten Verfügung beauftragt sind, werden den gesundheitlichen Umständen bei der Bestimmung der konkreten Modalitäten der Überstellung der Be­schwerde­führenden Rechnung tragen und die italienischen Behörden bei Bedarf vorgängig in geeigneter Weise über den spezifischen medizinischen Sachverhalt informieren (vgl. Art. 31 f. Dublin-III-VO).</w:t>
      </w:r>
    </w:p>
    <w:p>
      <w:r>
        <w:rPr>
          <w:b/>
        </w:rPr>
        <w:t>E. 6.3.1</w:t>
      </w:r>
    </w:p>
    <w:p>
      <w:r>
        <w:t>Gemäss Praxis des Bundesverwaltungsgerichts verfügt das SEM bei der Anwendung der Kann-Bestimmung von Art. 29a Abs. 3 AsylV 1 über einen Ermessensspielraum (vgl. zum Ganzen BVGE 2015/9 E. 7 f.).</w:t>
      </w:r>
    </w:p>
    <w:p>
      <w:r>
        <w:rPr>
          <w:b/>
        </w:rPr>
        <w:t>E. 6.3.2</w:t>
      </w:r>
    </w:p>
    <w:p>
      <w:r>
        <w:t>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6.3.3</w:t>
      </w:r>
    </w:p>
    <w:p>
      <w:r>
        <w:t>Die angefochtene Verfügung ist unter diesem Blickwinkel nicht zu beanstanden; insbesondere sind den Akten keine Hinweise auf einen Ermessensmissbrauch oder ein Über- respektive Unterschreiten des Ermessens zu entnehmen.</w:t>
      </w:r>
    </w:p>
    <w:p>
      <w:r>
        <w:rPr>
          <w:b/>
        </w:rPr>
        <w:t>E. 6.3.4</w:t>
      </w:r>
    </w:p>
    <w:p>
      <w:r>
        <w:t>Das Gericht enthält sich unter den gegebenen Umständen weiterer Äusserungen im diesem Zusammenhang.</w:t>
      </w:r>
    </w:p>
    <w:p>
      <w:r>
        <w:rPr>
          <w:b/>
        </w:rPr>
        <w:t>E. 7.1</w:t>
      </w:r>
    </w:p>
    <w:p>
      <w:r>
        <w:t>Nach dem Gesagten bleibt Italien der für die Behandlung der Asylgesuche der Beschwerdeführenden zuständige Mitgliedstaat gemäss Dublin-III-VO und ist verpflichtet, sie aufzunehmen.</w:t>
      </w:r>
    </w:p>
    <w:p>
      <w:r>
        <w:rPr>
          <w:b/>
        </w:rPr>
        <w:t>E. 7.2</w:t>
      </w:r>
    </w:p>
    <w:p>
      <w:r>
        <w:t>Das SEM ist somit zu Recht in Anwendung von Art. 31a Abs. 1 Bst. b AsylG auf das Asylgesuch der Beschwerdeführenden nicht eingetreten und hat die Wegweisung nach Italien sowie den Vollzug angeordnet.</w:t>
      </w:r>
    </w:p>
    <w:p>
      <w:r>
        <w:rPr>
          <w:b/>
        </w:rPr>
        <w:t>E. 7.3</w:t>
      </w:r>
    </w:p>
    <w:p>
      <w:r>
        <w:t>Für die eventualiter beantragte Rückweisung der Sache an das SEM besteht ebenfalls keine Veranlassung. Die Beschwerde ist abzuweisen und die Verfügung des SEM vom 17. Dezember 2015 ist zu bestätigen.</w:t>
      </w:r>
    </w:p>
    <w:p>
      <w:r>
        <w:rPr>
          <w:b/>
        </w:rPr>
        <w:t>E. 8</w:t>
      </w:r>
    </w:p>
    <w:p>
      <w:r>
        <w:t>Bei diesem Ausgang des Verfahrens wären die Kosten grundsätzlich den Beschwerdeführenden aufzuerlegen (Art. 63 Abs. 1 VwVG). Sie haben aber ein Gesuch um Gewährung der unentgeltlichen Prozessführung gestellt, über das bisher noch nicht befunden worden ist. Ihre prozessuale Bedürftigkeit ist belegt, und der massgebende Zeitpunkt der Beurteilung der Aussichtslosigkeit im Sinn von Art. 65 Abs. 1 VwVG ist gemäss konstanter Praxis derjenige der Einreichung des Gesuchs ist (vgl. bereits Entscheidungen und Mitteilungen der Schweizerischen Asylrekurskommission [EMARK] 2000 Nr. 6 E. 9). Nachdem ihre Rechtsbegehren - wie oben ausgeführt (vgl. E. 2.2) - damals nicht aussichtslos waren, ist in Gutheissung ihres Gesuchs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