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E-844/2014 vom 30. September 2015</w:t>
      </w:r>
    </w:p>
    <w:p>
      <w:r>
        <w:t>Bundesverwaltungsgericht, 2015-09-30, DE</w:t>
      </w:r>
    </w:p>
    <w:p>
      <w:r>
        <w:rPr>
          <w:b/>
        </w:rPr>
        <w:t xml:space="preserve">Quelle: </w:t>
      </w:r>
      <w:r>
        <w:t>https://mcp.opencaselaw.ch/entscheid/bvger_E-844_2014</w:t>
      </w:r>
    </w:p>
    <w:p>
      <w:r>
        <w:t>FR: TAF E-844/2014 du 30 septembre 2015</w:t>
      </w:r>
    </w:p>
    <w:p>
      <w:r>
        <w:t>IT: TAF E-844/2014 del 30 settembre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ist nach Art. 33 VGG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ist zur Einreichung der Beschwerde legitimiert (Art. 105 und Art. 108 Abs. 1 AsylG, Art. 48 Abs. 1 sowie Art. 52 Abs. 1 VwVG). Auf die Beschwerde ist - vorbehältlich der nachfolgenden Erwägungen - einzutreten.</w:t>
      </w:r>
    </w:p>
    <w:p>
      <w:r>
        <w:rPr>
          <w:b/>
        </w:rPr>
        <w:t>E. 2</w:t>
      </w:r>
    </w:p>
    <w:p>
      <w:r>
        <w:t>Mit Beschwerde können die Verletzung von Bundesrecht sowie die unrichtige und unvollständige Feststellung des rechtserheblichen Sachverhalts gerügt werden (Art. 106 Abs. 1 AsylG).</w:t>
      </w:r>
    </w:p>
    <w:p>
      <w:r>
        <w:rPr>
          <w:b/>
        </w:rPr>
        <w:t>E. 3.1</w:t>
      </w:r>
    </w:p>
    <w:p>
      <w:r>
        <w:t>In der Zwischenverfügung vom 26. Februar 2014 wurde festgestellt, dass die Vorinstanz das Recht des Beschwerdeführers auf Akteneinsicht und in diesem Zusammenhang auch seinen Anspruch auf rechtliches Gehör nicht verletzt hat.</w:t>
      </w:r>
    </w:p>
    <w:p>
      <w:r>
        <w:rPr>
          <w:b/>
        </w:rPr>
        <w:t>E. 3.2</w:t>
      </w:r>
    </w:p>
    <w:p>
      <w:r>
        <w:t>Die Rüge, die Vorinstanz habe ihre Begründungspflicht durch das Unterlassen der Begründung der vorläufigen Aufnahme verletzt, geht fehl, zumal es sich dabei um einen begünstigenden, nicht einen belastenden Verfügungspunkt handelt und insofern kein Rechtsschutzinteresse an einer näheren Begründung besteht. Ausserdem ist notorisch, dass die Vorinstanz syrische Asylsuchende aufgrund der aktuellen Lage in Syrien vorläufig aufnimmt.</w:t>
      </w:r>
    </w:p>
    <w:p>
      <w:r>
        <w:rPr>
          <w:b/>
        </w:rPr>
        <w:t>E. 3.3</w:t>
      </w:r>
    </w:p>
    <w:p>
      <w:r>
        <w:t>Was die Rüge betrifft, die Vorinstanz habe einzelne Sachverhaltselemente in ihrer Begründung nicht erwähnt, ist Folgendes zu sagen: Die Vorinstanz ist nicht gehalten, sämtliche Sachverhaltselemente ausdrücklich zu behandeln. Vielmehr muss die Begründung so abgefasst sein, dass der oder die Betroffene den Entscheid gegebenenfalls sachgerecht anfechten kann. Sie muss kurz die wesentlichen Überlegungen nennen, von denen sich die Behörde hat leiten lassen und auf die sie ihren Entscheid stützt. Nicht erforderlich ist dagegen, dass sich die Begründung mit allen Parteistandpunkten einlässlich auseinandersetzt und jedes einzelne Vorbringen ausdrücklich widerlegt (vgl. BGE 136 I 184 E. 2.2.1 S.). Bei den Sachverhaltselementen, die, wie der Beschwerdeführer rügt, die Vorinstanz in ihrer Verfügung unerwähnt gelassen hat, handelt es sich um Angaben, die ohne weiteres von der Sachverhaltszusammenfassung der Vorinstanz erfasst sind. Sie hat sie wohl bewusst und unter Wahrung der Begründungspflicht weggelassen.</w:t>
      </w:r>
    </w:p>
    <w:p>
      <w:r>
        <w:rPr>
          <w:b/>
        </w:rPr>
        <w:t>E. 3.4</w:t>
      </w:r>
    </w:p>
    <w:p>
      <w:r>
        <w:t>In der Beschwerde wird ferner geltend gemacht, die Vorinstanz habe den rechtserheblichen Sachverhalt nicht vollständig und nicht richtig abgeklärt. Sie habe insbesondere unterlassen, medizinische Abklärungen des Gesundheitszustands des Beschwerdeführers vorzunehmen. Ausserdem habe sie ihre Pflicht zur vollständigen und richtigen Erhebung des Sachverhalts verletzt, indem sie den Beschwerdeführer erst sehr spät angehört habe. Gemäss Art. 12 VwVG stellt die Behörde den Sachverhalt von Amtes wegen fest und bedient sich nötigenfalls der gesetzlichen Beweismittel (Bstn. a-e). Dieser Untersuchungsgrundsatz findet seine Gren-ze an der Mitwirkungspflicht der Asylsuchenden (Art. 8 AsylG; Art. 13 VwVG). Zu letzterem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Betreffend die Abklärungen zum Gesundheitszustand des Beschwerdeführers ist auf dessen Mitwirkungspflicht zu verweisen. In der Anhörung hat sich das BFM nach dem Gesundheitszustand erkundigt und auch nach einer allfälligen medizinischen Behandlung gefragt (A14/7 F127 ff.). Dabei hat der Beschwerdeführer angegeben, bei einem Hausarzt in medizinischer Behandlung zu sein. Es wäre ihm zumutbar gewesen, allfällige weitere medizinische Abklärungen vornehmen zu lassen und das Bundesamt hierüber zu informieren. Hinzu kommt, dass dieser Aspekt des Sachverhalts lediglich geeignet ist, sich im Vollzugspunkt auszuwirken. Angesichts der angeordneten vorläufigen Aufnahme ist der rechtserhebliche Sachverhalt in diesem Punkt vollständig erstellt. Die Rüge, der Untersuchungsgrundsatz sei verletzt worden, indem die Anhörung des Beschwerdeführers durch das BFM erst am 9. Dezember 2013 erfolgt sei, wird nicht substanziiert. Ihre Begründetheit ist auch nicht ersichtlich. Es ist zwar durchaus plausibel, dass ein früheres Datum der Anhörung im Sinne des "Kampfs gegen das Vergessen" vorteilhaft gewesen wäre; es ist aber nicht ersichtlich, inwiefern die Anhörung am 9. Dezember 2013 nicht mehr geeignet gewesen sein soll, den rechtserheblichen Sachverhalt zu erheben. Ausserdem ist nicht erkennbar, worin die Remedur für diesen Pflichtverstoss, wenn ein solcher anzunehmen wäre, bestehen würde. Eine Kassation der angefochtenen Verfügung und Rückweisung der Sache an die Vorinstanz zur Sachverhaltsfeststellung wäre jedenfalls nach der Logik jener Rüge nicht zielführend.</w:t>
      </w:r>
    </w:p>
    <w:p>
      <w:r>
        <w:rPr>
          <w:b/>
        </w:rPr>
        <w:t>E. 3.5</w:t>
      </w:r>
    </w:p>
    <w:p>
      <w:r>
        <w:t>Zusammenfassend ergeben sich keine hinreichenden Anhaltspunkte für den Schluss, die Vorinstanz habe den Sachverhalt unvollständig abgeklärt respektive die Begründungspflicht verletzt. Bei dieser Sachlage besteht keine Veranlassung dazu, die angefochtene Verfügung aus formellen Gründen aufzuheben, weshalb der Antrag des Beschwerdeführers, die Verfügung des BFM vom 14. Januar 2014 sei wegen Verletzung des Anspruchs auf rechtliches Gehör und wegen unvollständiger oder unrichtiger Abklärung des rechtserheblichen Sachverhaltes aufzuheben und die Sache an die Vorinstanz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Zur Begründung ihres ablehnenden Entscheides führte die Vorinstanz im Wesentlichen an, die Befürchtungen des Beschwerdeführers, im Zusammenhang mit einer militärischen Einberufung künftig staatlichen Verfolgungsmassnahmen ausgesetzt zu werden, seien nicht asylrelevant, zumal er eigenen Angaben zufolge kein militärisches Aufgebot erhalten habe und er nicht aufgefordert worden sei einzurücken. Bei den geltend gemachten Problemen mit der PKK handle es sich um Übergriffe Dritter, die angesichts der grundsätzlichen Schutzfähigkeit und Schutzbereitschaft des syrischen Staates nicht asylbeachtlich seien.</w:t>
      </w:r>
    </w:p>
    <w:p>
      <w:r>
        <w:rPr>
          <w:b/>
        </w:rPr>
        <w:t>E. 6</w:t>
      </w:r>
    </w:p>
    <w:p>
      <w:r>
        <w:t>Das Bundesverwaltungsgericht gelangt in Übereinstimmung mit der Vor-instanz zum Schluss, dass es dem Beschwerdeführer nicht gelungen ist, eine asylrechtlich relevante Verfolgung im Heimatstaat aufgrund von Vorfluchtgründen glaubhaft zu machen. Daran vermag auch das auf Beschwerdeebene eingereichte Militärbüchlein nichts zu ändern, zumal daraus keine konkrete Einberufung hervorgeht und der Beschwerdeführer selber angegeben hat, bisher nicht zum Militärdienst einberufen worden zu sein. Den geltend gemachten "Polit- und Ethniemalus" hat er nicht substanziiert, so dass insbesondere auch angesichts von Art. 3 Abs. 3 AsylG nicht vom Vorliegen der Flüchtlingseigenschaft auszugehen ist. Entgegen der Beschwerde hat die Vorinstanz sodann das Vorliegen der Voraussetzungen, unter welchen eine Verfolgung vonseiten Dritter asylbeachtlich ist, geprüft und verneint. Es ist zwar zweifelhaft, ob der syrische Staat unter den aktuellen Verhältnissen noch schutzfähig ist. Der Vorinstanz ist indes zuzustimmen, dass die Voraussetzung zumindest zum Zeitpunkt der Ausreise erfüllt war. Hinzu kommt, dass der Beschwerdeführer nicht substanziiert dartut, worin eine Verfolgungsgefahr asylbeachtlicher Intensität seitens der PKK bestehen soll, zumal er sich die geltend gemachte (...)verletzung offenbar im allgemeinen Tumult zugezogen hat.</w:t>
      </w:r>
    </w:p>
    <w:p>
      <w:r>
        <w:rPr>
          <w:b/>
        </w:rPr>
        <w:t>E. 7</w:t>
      </w:r>
    </w:p>
    <w:p>
      <w:r>
        <w:t>Im Folgenden ist zu prüfen, ob der Beschwerdeführer durch sein Verhalten nach der Ausreise aus dem Heimatland in der Schweiz Grund für eine zukünftige Verfolgung durch die syrischen Behörden gesetzt hat und deshalb infolge subjektiver Nachfluchtgründe die Flüchtlingseigenschaft erfüllt, wie er dies geltend macth.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Entscheidungen und Mitteilungen der Schweizerischen Asylrekurskommission [EMARK] 2000 Nr. 16 E. 5a, m.w.H.).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 UNHCR, Handbuch über Verfahren und Kriterien zur Feststellung der Flüchtlingseigenschaft, Genf 1979, Neuauflage: UNHCR Österreich 2003, Rz. 96, S. 25). Die Asylgesuchseinreichung in der Schweiz vermag nach der Einschätzung des Gerichts entgegen der Beschwerde nicht eine flüchtlingsrechtlich relevante Verfolgungsfurcht zu begründen, da keine Anhaltspunkte dafür bestehen, dass die Einreichung eines Asylgesuchs für sich allein bei einer Rückkehr nach Syrien regelmässig zu behördlicher Verfolgung führt. Zudem ist nicht ersichtlich, auf welchem Weg die syrischen Behörden davon Kenntnis erlangt haben sollten. Der Beschwerdeführer erfüllt damit die Voraussetzungen für die Zuerkennung der Flüchtlingseigenschaft gemäss Art. 3 AsylG auch unter dem Aspekt subjektiver Nachfluchtgründe gemäss Art. 54 AsylG nicht. Das Bundesverwaltungsgericht stellt zusammenfassend fest, dass es dem Beschwerdeführer nicht gelungen ist, asylrechtlich relevante Verfolgungsgründe im Sinne von Art. 3 und Art. 7 AsylG glaubhaft zu machen, weshalb das Bundesamt die Flüchtlingseigenschaft zu Recht verneinte und das Asylgesuch ablehnte.</w:t>
      </w:r>
    </w:p>
    <w:p>
      <w:r>
        <w:rPr>
          <w:b/>
        </w:rPr>
        <w:t>E. 8</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9</w:t>
      </w:r>
    </w:p>
    <w:p>
      <w:r>
        <w:t>Der Beschwerdeführer ist vorläufig aufgenommen. Dem Begehren, es sei wegen der aktuellen Sicherheitslage in Syrien die Unzulässigkeit des Wegweisungsvollzugs festzustellen, fehlt es folglich am aktuellen Rechtsschutzinteresse. Dieses Begehren ist gegebenenfalls anlässlich einer allfälligen Aufhebung der vorläufigen Aufnahme zu stellen.</w:t>
      </w:r>
    </w:p>
    <w:p>
      <w:r>
        <w:rPr>
          <w:b/>
        </w:rPr>
        <w:t>E. 10</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11</w:t>
      </w:r>
    </w:p>
    <w:p>
      <w:r>
        <w:t>Bei diesem Verfahrensausgang wären dem Beschwerdeführer die Verfahrenskosten aufzuerlegen (Art. 63 Abs. 1 und 5 VwVG; Art. 1-3 des Reglements vom 21. Februar 2008 über die Kosten und Entschädigungen vor dem Bundesverwaltungsgericht [VGKE, SR 173.320.2]). Da sich indessen die Rechtsbegehren nicht als aussichtslos erwiesen haben, ist das Gesuch um unentgeltliche Prozessführung gutzuheissen und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