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E-8445/2007 vom 8. Juli 2010</w:t>
      </w:r>
    </w:p>
    <w:p>
      <w:r>
        <w:t>Bundesverwaltungsgericht, 2010-07-08, FR</w:t>
      </w:r>
    </w:p>
    <w:p>
      <w:r>
        <w:rPr>
          <w:b/>
        </w:rPr>
        <w:t xml:space="preserve">Quelle: </w:t>
      </w:r>
      <w:r>
        <w:t>https://mcp.opencaselaw.ch/entscheid/bvger_E-8445_2007</w:t>
      </w:r>
    </w:p>
    <w:p>
      <w:r>
        <w:t>FR: TAF E-8445/2007 du 8 juillet 2010</w:t>
      </w:r>
    </w:p>
    <w:p>
      <w:r>
        <w:t>IT: TAF E-8445/2007 del 8 luglio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(le Tribunal) connaît, en vertu de l'art. 31 LTAF,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 Partant, le Tribunal est compétent pour connaître de la présente cause. Il statue de manière définitive (art. 1 al. 2 LTAF et art. 83 let. d ch. 1 de la loi du 17 juin 2005 sur le Tribunal fédéral (LTF, RS 173.110).</w:t>
      </w:r>
    </w:p>
    <w:p>
      <w:r>
        <w:rPr>
          <w:b/>
        </w:rPr>
        <w:t>E. 1.2</w:t>
      </w:r>
    </w:p>
    <w:p>
      <w:r>
        <w:t>La procédure devant le Tribunal est régie par la PA, pour autant que la LTAF n'en dispose pas autrement (art. 37 LTAF).</w:t>
      </w:r>
    </w:p>
    <w:p>
      <w:r>
        <w:rPr>
          <w:b/>
        </w:rPr>
        <w:t>E. 1.3</w:t>
      </w:r>
    </w:p>
    <w:p>
      <w:r>
        <w:t>Le recourant a pris part à la procédure devant l'autorité inférieure, il est spécialement atteint par la décision attaquée et a un intérêt digne de protection à son annulation ou à sa modification. Il a donc qualité pour agir au sens de l'art. 48 al. 1 PA. Présenté dans la forme et le délai prescrits par la loi (art. 52 PA et 108 al. 1 LAsi), le recours est recevable sous cet angle.</w:t>
      </w:r>
    </w:p>
    <w:p>
      <w:r>
        <w:rPr>
          <w:b/>
        </w:rPr>
        <w:t>E. 2</w:t>
      </w:r>
    </w:p>
    <w:p>
      <w:r>
        <w:t>Le Tribunal relève tout d'abord que l'identité du recourant n'a pas pu être établie avec certitude. Dans ses affirmations répétées, l'intéressé maintient être ressortissant ivoirien. Il a certes fourni un acte de notoriété suppléant l'acte de naissance, mais ce document ne saurait être considéré comme un moyen de preuve de sa nationalité, dès lors qu'il ne comporte aucune photographie. L'analyse Lingua démontre cependant qu'il aurait été socialisé en premier lieu au Mali ou au Burkina Faso. Interrogé sur ce fait, le recourant a déclaré, après avoir pris connaissance du rapport Lingua, avoir vécu quelques années au Mali, mais être ressortissant de la Côte d'Ivoire. Ainsi, même si des forts doutes quant à la réelle nationalité du recourant persistent, ce dernier continuant à se prévaloir de la nationalité ivoirienne, l'analyse portant sur la qualité de réfugié, le renvoi et l'exécution du renvoi faite ci-dessous par le Tribunal s'effectuera par rapport à la Côte d'Ivoire.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Dans sa décision du (...), l'ODM a estimé que le recourant n'avait pas rendu ses allégations vraisemblables. Le Tribunal constate cependant que, sans remettre en cause la vraisemblance du récit, le recourant ne saurait faire valoir une crainte objectivement fondée d'être persécuté en Côte d'Ivoire par sa seule appartenance à l'ethnie dioula ou par une prétendue collaboration avec les rebelles.</w:t>
      </w:r>
    </w:p>
    <w:p>
      <w:r>
        <w:rPr>
          <w:b/>
        </w:rPr>
        <w:t>E. 4.1.1</w:t>
      </w:r>
    </w:p>
    <w:p>
      <w:r>
        <w:t>En effet, les préjudices auxquels l'intéressé affirme avoir été confronté doivent être mis en relation avec la situation générale de l'époque en Côte d'Ivoire. Toutefois, au vu de l'évolution positive de la situation du pays en question et indépendamment de la vraisemblance du récit avancé, le Tribunal juge que les motifs avancés par le recourant ne sauraient être déterminants au sens de l'art. 3 LAsi. A la suite de l'accord politique de Ouagadougou signé en mars 2007, la situation générale et sécuritaire en Côte d'Ivoire (...) s'est passablement améliorée (voir à ce propos ATAF 2009 no 41 consid. 7.3 ss). De ce fait, une modification objective des circonstances doit être retenue par le Tribunal et, même si le recourant devait encore faire valoir l'existence d'une crainte subjective, elle ne pourrait dès lors être considérée comme objectivement fondée puisqu'actuellement, un féticheur (ou fils de féticheur) n'encourt, de manière générale, pas de préjudices en raison de son activité (ou de celle de son père), même s'il devait avoir travaillé pour le compte des rebelles. Quant à son appartenance à l'ethnie dioula, elle ne constitue pas non plus à elle seule un élément pertinent dans la présente procédure, dès lors que de nombreuses personnes de cette ethnie vivent actuellement à E._______ sans être exposées à des risques particuliers. Au surplus, s'il devait encore se sentir menacé, il serait loisible au recourant de s'adresser aux autorités de Côte d'Ivoire pour obtenir une protection adéquate. De ce fait, ni son appartenance ethnique, ni son prétendu soutien aux rebelles en qualité de féticheur (ou celui de son père), ne saurait constituer un motif d'asile suffisant au regard de l'art. 3 LAsi et du principe de subsidiarité de la protection internationale par rapport à la protection nationale.</w:t>
      </w:r>
    </w:p>
    <w:p>
      <w:r>
        <w:rPr>
          <w:b/>
        </w:rPr>
        <w:t>E. 4.2</w:t>
      </w:r>
    </w:p>
    <w:p>
      <w:r>
        <w:t>Il s'ensuit que le recours, en tant qu'il conteste le refus de reconnaissance de la qualité de réfugié et la demande d'asile du recourant, doit être rejeté.</w:t>
      </w:r>
    </w:p>
    <w:p>
      <w:r>
        <w:rPr>
          <w:b/>
        </w:rPr>
        <w:t>E. 5.1</w:t>
      </w:r>
    </w:p>
    <w:p>
      <w:r>
        <w:t>Lorsqu'il rejette la demande d'asile ou qu'il refuse d'entrer en matière à ce sujet, l'ODM prononce, en règle générale, le renvoi de Suisse et ordonne l'exécution de cette mesure ; il tient compte du principe de l'unité de la famille (art. 44 al. 1 LAsi). Le renvoi ne peut cependant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En particulier, nul ne peut être soumis à la torture ni à des peines ou traitements inhumains ou dégradants (art. 3 de la Convention du 4 novembre 1950 de sauvegarde des droits de l'homme et des libertés fondamentales [CEDH, RS 0.101]).</w:t>
      </w:r>
    </w:p>
    <w:p>
      <w:r>
        <w:rPr>
          <w:b/>
        </w:rPr>
        <w:t>E. 6.2.1</w:t>
      </w:r>
    </w:p>
    <w:p>
      <w:r>
        <w:t>En l'espèce, l'exécution du renvoi ne contrevient pas au principe de non-refoulement de l'art. 5 LAsi, les motifs invoqués par le recourant ne remplissant pas, comme mentionné plus haut, les conditions posées par l'art. 3 LAsi.</w:t>
      </w:r>
    </w:p>
    <w:p>
      <w:r>
        <w:rPr>
          <w:b/>
        </w:rPr>
        <w:t>E. 6.2.2</w:t>
      </w:r>
    </w:p>
    <w:p>
      <w:r>
        <w:t>En ce qui concerne les autres engagements de la Suisse relevant du droit international, il sied en particulier d'examiner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En effet, une simple possibilité de subir de mauvais traitements ne suffit pas ; il faut au surplus que la personne qui invoque cette disposition démontre à satisfaction qu'il existe, pour elle, un véritable risque concret et sérieux (JICRA 1996 no 18 consid. 14b let. ee p. 186s.).</w:t>
      </w:r>
    </w:p>
    <w:p>
      <w:r>
        <w:rPr>
          <w:b/>
        </w:rPr>
        <w:t>E. 6.2.3</w:t>
      </w:r>
    </w:p>
    <w:p>
      <w:r>
        <w:t>En l'occurrence, il ne ressort du dossier aucun élément dont on pourrait inférer que l'exécution du renvoi impliquerait une mise en danger concrète du recourant. En effet, même si le recourant fait valoir une crainte subjective d'être tué en cas de retour dans son pays, le Tribunal constate que ses raisons ne sont pas objectivement reconnaissables pour un tiers puisque, comme déjà mentionné ci-dessus, la situation en Côte d'Ivoire s'est stabilisée.</w:t>
      </w:r>
    </w:p>
    <w:p>
      <w:r>
        <w:rPr>
          <w:b/>
        </w:rPr>
        <w:t>E. 6.2.4</w:t>
      </w:r>
    </w:p>
    <w:p>
      <w:r>
        <w:t>Dès lors que le recourant n'a pas établi l'existence d'une crainte objectivement fondée, l'exécution du renvoi ne transgresse aucun engagement de la Suisse relevant du droit international, de sorte qu'elle s'avère licite.</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6.3.1</w:t>
      </w:r>
    </w:p>
    <w:p>
      <w:r>
        <w:t>Dans un arrêt récent (ATAF 2009/41 p. 577ss consid. 7.2ss), le Tribunal a précisé que, même si certaines régions du nord et de l'ouest du pays restent relativement instables, l'exécution du renvoi d'un ressortissant de Côte d'Ivoire doit être considérée en règle générale, comme raisonnablement exigible, indépendamment de la région d'origine de la personne, dès lors qu'il existe une possibilité de s'installer au sud et à l'est du pays, notamment dans les grands centres urbains de ces régions.</w:t>
      </w:r>
    </w:p>
    <w:p>
      <w:r>
        <w:rPr>
          <w:b/>
        </w:rPr>
        <w:t>E. 6.3.2</w:t>
      </w:r>
    </w:p>
    <w:p>
      <w:r>
        <w:t>En l'espèce, il ne ressort du dossier aucun élément dont on pourrait inférer que l'exécution du renvoi impliquerait une mise en danger concrète du recourant. Le Tribunal relève que l'intéressé est jeune, bénéficierait d'une expérience professionnelle et n'a pas allégué devoir faire face à des problèmes de santé particuliers. Même si le Tribunal n'ignore pas que le retour d'une personne dans son pays d'origine après un séjour à l'étranger de plusieurs années n'est pas exempt de difficultés, il souligne que l'intéressé aurait vécu et travaillé à E._______ les six années précédant son départ et ne devrait donc pas se trouver confronté à des difficultés insurmontables pour s'établir à nouveau en Côte d'Ivoire.</w:t>
      </w:r>
    </w:p>
    <w:p>
      <w:r>
        <w:rPr>
          <w:b/>
        </w:rPr>
        <w:t>E. 6.3.3</w:t>
      </w:r>
    </w:p>
    <w:p>
      <w:r>
        <w:t>Pour ces motifs, l'exécution du renvoi doit être considérée comme raisonnablement exigible.</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6.4.1</w:t>
      </w:r>
    </w:p>
    <w:p>
      <w:r>
        <w:t>Le recourant n'a remis aucun document d'identité dans le cadre de sa demande d'asile ; aux termes de l'art. 8 al. 4 LAsi, il est cependant tenu de collaborer à l'obtention de documents de voyage valables lui permettant de quitter la Suisse. Il peut de ce fait être attendu de lui qu'il entreprenne les démarches nécessaires auprès de la représentation du pays concerné par le renvoi afin de les obtenir.</w:t>
      </w:r>
    </w:p>
    <w:p>
      <w:r>
        <w:rPr>
          <w:b/>
        </w:rPr>
        <w:t>E. 6.4.2</w:t>
      </w:r>
    </w:p>
    <w:p>
      <w:r>
        <w:t>L'exécution du renvoi ne se heurte donc pas à des obstacles insurmontables d'ordre technique et s'avère également possible.</w:t>
      </w:r>
    </w:p>
    <w:p>
      <w:r>
        <w:rPr>
          <w:b/>
        </w:rPr>
        <w:t>E. 7</w:t>
      </w:r>
    </w:p>
    <w:p>
      <w:r>
        <w:t>Compte tenu de ce qui précède, l'exécution du renvoi du recourant en Côte d'Ivoire est licite, raisonnablement exigible et possible. S'il devait s'avérer que l'intéressé provienne en fait du Mali ou du Burkina Faso, il en irait de même par rapport à ces pays, dès lors que ceux-ci sont considérés par le Conseil fédéral comme des « pays sûrs » au sens de l'art. 6a al. 1 et 2 LAsi et qu'au vu du dossier, il n'existe aucun indice de persécution au sens large (cf. art. 3 LAsi, 44 al. 2 LAsi et 83 al. 3 et 4 LEtr.) susceptible de renverser cette présomption.</w:t>
      </w:r>
    </w:p>
    <w:p>
      <w:r>
        <w:rPr>
          <w:b/>
        </w:rPr>
        <w:t>E. 7.1</w:t>
      </w:r>
    </w:p>
    <w:p>
      <w:r>
        <w:t>Il s'ensuit que le recours, en tant qu'il conteste la décision de renvoi et son exécution, doit également être rejeté.</w:t>
      </w:r>
    </w:p>
    <w:p>
      <w:r>
        <w:rPr>
          <w:b/>
        </w:rPr>
        <w:t>E. 8</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