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E-843/2024 vom 29. Februar 2024</w:t>
      </w:r>
    </w:p>
    <w:p>
      <w:r>
        <w:t>Bundesverwaltungsgericht, 2024-02-29, DE</w:t>
      </w:r>
    </w:p>
    <w:p>
      <w:r>
        <w:rPr>
          <w:b/>
        </w:rPr>
        <w:t xml:space="preserve">Quelle: </w:t>
      </w:r>
      <w:r>
        <w:t>https://mcp.opencaselaw.ch/entscheid/bvger_E-843_2024</w:t>
      </w:r>
    </w:p>
    <w:p>
      <w:r>
        <w:t>FR: TAF E-843/2024 du 29 février 2024</w:t>
      </w:r>
    </w:p>
    <w:p>
      <w:r>
        <w:t>IT: TAF E-843/2024 del 29 febbraio 2024</w:t>
      </w:r>
    </w:p>
    <w:p>
      <w:pPr>
        <w:pStyle w:val="Heading2"/>
      </w:pPr>
      <w:r>
        <w:t>Regeste</w:t>
      </w:r>
    </w:p>
    <w:p>
      <w:r>
        <w:t>Asyl und Wegweisung (beschleunigtes Verfahren)</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t>E-843/2024 Seite 4</w:t>
      </w:r>
    </w:p>
    <w:p>
      <w:r>
        <w:rPr>
          <w:b/>
        </w:rPr>
        <w:t>E. 1.2</w:t>
      </w:r>
    </w:p>
    <w:p>
      <w:r>
        <w:t>Die Beschwerde ist frist- und formgerecht eingereicht worden. Der Beschwerdeführer ist zur Einreichung der Beschwerde legitimiert (Art. 105 und Art. 108 Abs. 1 AsylG; Art. 48 Abs. 1 und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E-843/2024 Seite 5</w:t>
      </w:r>
    </w:p>
    <w:p>
      <w:r>
        <w:rPr>
          <w:b/>
        </w:rPr>
        <w:t>E. 5.1</w:t>
      </w:r>
    </w:p>
    <w:p>
      <w:r>
        <w:t>Das SEM kommt in der angefochtenen Verfügung zum Schluss, die Vorbringen des Beschwerdeführers hielten den Anforderungen an die Flüchtlingseigenschaft nicht stand. Zur Begründung führt es im Wesentli- chen aus, die geschilderten Nachteile seien nicht als ernsthaft und damit nicht als flüchtlingsrechtlich relevant zu qualifizieren. Die im vorliegenden Fall geltend gemachten Schikanen und Diskriminierungen würden in ihrer Intensität nicht über die Nachteile hinausgehen, welche weite Teile der kur- dischen Bevölkerung in der Türkei in ähnlicher Weise treffen könnten. Die in der Stellungnahme zum Entscheidentwurf enthaltenen Ausführungen führten zu keinem anderen Ergebnis. Insbesondere wären auch die Diskri- minierungen während der kurzen Militärdienstzeit nicht als ernsthafte Nachteile zu qualifizieren. Es komme hinzu, dass er die geltend gemachten psychischen Belastungen während des Militärdienstes in der Anhörung mit keinem Wort erwähnt habe, obwohl er dazu genügend Gelegenheit gehabt hätte. Auch sei die diesbezügliche Behauptung in der Stellungnahme mit keinerlei Beweismitteln belegt worden. Schliesslich sei, unabhängig vom Wahrheitsgehalt des Vorbringens nicht ersichtlich, inwiefern dieses Vor- bringen in Zusammenhang mit der zwei Jahre später erfolgten Ausreise stehe.</w:t>
      </w:r>
    </w:p>
    <w:p>
      <w:r>
        <w:rPr>
          <w:b/>
        </w:rPr>
        <w:t>E. 5.2</w:t>
      </w:r>
    </w:p>
    <w:p>
      <w:r>
        <w:t>In der Beschwerde wird im Wesentlichen ausgeführt, der Beschwerde- führer sei bereits seit Kindestagen aufgrund seiner ethnischen Zugehörig- keit im Alltag beeinträchtigt worden. Auch bei seiner Arbeitsstelle sei er dis- kriminiert worden. Die Arbeitssuche im Allgemeinen sei wegen seines kur- dischen Namens äusserst schwierig. Um überhaupt Arbeitsmöglichkeiten zu erhalten, habe er stets seine persönlichen Überzeugungen beziehungs- weise seine Persönlichkeit verheimlichen und verstecken müssen. Bereits seit jüngster Kindheit habe er seine ethnische Zugehörigkeit verstecken oder – wenn dies nicht mehr möglich gewesen sei (z.B. aufgrund des Na- mens) – so tun müssen, als würde er die türkischen Nationalisten unter- stützen; er habe somit seine Persönlichkeit verleugnen müssen. Dies stelle für ihn unerträglichen psychischen Druck dar und das SEM habe es unter- lassen, einen solchen in seinem Fall zu prüfen. Aufgrund der traumatisie- renden Vorkommnisse sei er bereits während seiner Militärdienstzeit in wö- chentlicher psychologischer Behandlung gewesen. Er leide stark und sei auch in der Schweiz bereits bei MedicHelp/ORS gewesen. Es seien von der Vorinstanz zu Unrecht keine Abklärungen zu seiner psychischen Ge- sundheit getroffen worden. Er habe seine Probleme in der Anhörung nicht erwähnt, weil er sich nicht getraut habe. Einerseits sei dies Ausfluss des Stigmas hinsichtlich psychischer Probleme bei Männern, das auch in der</w:t>
      </w:r>
    </w:p>
    <w:p>
      <w:r>
        <w:t>E-843/2024 Seite 6 Türkei vorherrsche. Andererseits habe die Anhörung nicht in seiner Mutter- sprache Kurmanci, sondern in Türkisch stattgefunden, obschon er ge- wünscht habe, in seiner Muttersprache angehört zu werden. Selbst hier in der Schweiz sei ihm dies verwehrt worden. Aufgrund dieser vielen einzel- nen Faktoren sowie der Tatsache, dass er nicht explizit zu seiner psychi- schen Gesundheit befragt worden sei, habe er sich nicht in der Lage gese- hen, seine psychischen Beschwerden darzulegen. Das SEM habe ihn zu- dem häufig während seines freien Berichts unterbrochen und seine Erzäh- lungen jeweils als die generelle Lage in der Türkei beschrieben.</w:t>
      </w:r>
    </w:p>
    <w:p>
      <w:r>
        <w:rPr>
          <w:b/>
        </w:rPr>
        <w:t>E. 6.1</w:t>
      </w:r>
    </w:p>
    <w:p>
      <w:r>
        <w:t>In der Beschwerdeschrift wird unter anderem die Rückweisung der Sa- che an die Vorinstanz zur rechtsgenüglichen Sachverhaltsabklärung und Neubeurteilung beantragt.</w:t>
      </w:r>
    </w:p>
    <w:p>
      <w:r>
        <w:rPr>
          <w:b/>
        </w:rPr>
        <w:t>E. 6.1.1</w:t>
      </w:r>
    </w:p>
    <w:p>
      <w:r>
        <w:t>Zunächst wird (sinngemäss) gerügt, das SEM habe den Untersu- chungsgrundsatz verletzt, indem es die Befragung auf Türkisch durchge- führt habe und nicht auf Kurmanci. Auch sei der Beschwerdeführer häufig unterbrochen worden. Dies habe dazu geführt, dass er sich nicht getraut habe, während der Anhörung seine psychische Gesundheit zu thematisie- ren. Zudem seien die Erinnerungen sehr schmerzhaft und er habe sich an vieles gar nicht mehr erinnern wollen. Das Vorbringen vermag nicht zu überzeugen. Der Beschwerdeführer hat zu Beginn der Anhörungen bestätigt, die Dolmetscherin sehr gut zu verste- hen. Insbesondere aber gab er zu Protokoll, dass er beide Sprachen gleich gut beherrsche, weil er elf Jahre lang in C._______ gelebt habe. Zwar kam es insofern zu einem Missverständnis, als die befragende Person dem Be- schwerdeführer zunächst in Aussicht stellte, die Anhörung könne abgebro- chen werden, falls er in Kurdisch angehört werden wolle, worauf der Be- schwerdeführer erklärte, er wolle die Anhörung nun abbrechen. Er habe bisher im Leben noch nie die Möglichkeit gehabt, eine Anhörung auf Kur- disch durchzuführen. Nach Rücksprache mit dem Vorgesetzten korrigierte sich dann die befragende Person und erklärte, er sei verpflichtet, mitzuwir- ken, weil er gesagt habe, er verstehe beide Sprachen gleich gut. Es werde demzufolge davon ausgegangen, es handle sich um eine Präferenz und nicht um ein sprachliches Hindernis. Daraufhin bestätigte der Beschwerde- führer, dass der Grund, weshalb er einen kurdischen Dolmetscher gewollt habe sei, dass das Kurdisch sprechen in der Türkei für 80 Jahre verboten gewesen sei; er hätte so zum ersten Mal bei einer Behörde ganz offiziell etwas auf Kurdisch gesagt. Danach erklärte sich der Beschwerdeführer mit</w:t>
      </w:r>
    </w:p>
    <w:p>
      <w:r>
        <w:t>E-843/2024 Seite 7 der Fortsetzung der Anhörung auf Türkisch einverstanden, wobei die Rechtsvertreterin festhalten liess, dem Beschwerdeführer dürfe daraus kein Nachteil erwachsen (A17/2, F1-4). Eine Durchsicht des Protokolls lässt dann in keiner Weise darauf schliessen, dass es in der Folge Verstän- digungsschwierigkeiten oder sprachliche Hürden gegeben hätte. Vielmehr erhielt der Beschwerdeführer ausführlich Gelegenheit, von seinem Leben in der Türkei zu berichten und insbesondere seine Gesuchsgründe vorzu- tragen. Auch ist nicht ersichtlich, inwiefern der Beschwerdeführer deswe- gen nicht über seine psychischen Probleme hätte berichten und daher auch nicht sämtliche Asylgründe habe vorgetragen können. Er wurde ein- leitend explizit auf seine Verpflichtung hingewiesen wurde, vollständige Aussagen zu machen. Ausserdem wurde er am Anfang der Anhörung ge- fragt, wie es ihm gesundheitlich gehe – worauf er einige physische Be- schwerden nannte – und es wurde ihm gesagt, dass er sich melden solle, falls er sich während der Anhörung wegen der gesundheitlichen Beschwer- den schlecht fühle (A17 F5 f.). Der Beschwerdeführer erhielt danach Gele- genheit, seine Ausreisegründe frei zu schildern, und es wurden ihm auch konkrete Rückfragen gestellt (u.a. A17 F32 bis F35). Zwar wurde er das ein oder andere Mal unterbrochen. Dies geschah aber jeweils offenkundig, um das Gespräch auf allenfalls rechtserhebliche Sachverhaltselemente zu len- ken (z.B. A17 F32 in fine und F33, F33 in fine und F34). Dass die befra- gende Person den Beschwerdeführer gleichzeitig darauf aufmerksam machte, dass die generell angespannte Situation der Kurden dem SEM bekannt, jedoch kein Asylgrund sei, diente offenkundig ebenfalls der Infor- mation, dass er vorbringen solle, was ihn konkret zur Ausreise bewogen habe. Dass er wegen dieser Hinweise seine Situation nicht hinreichend habe darlegen können, geht aus den Akten nicht hervor. Am Ende seiner Anhörung wurde er dann auch ausdrücklich gefragt, ob er alle Asylgründe erwähnt habe, was er nach kurzem Überlegen bejahte. Gleich anschlies- send wandte sich die befragende Person an die Rechtsvertretung und fragte, ob es aus ihrer Sicht noch Fragen oder Themenbereiche gebe, die noch nicht angesprochen worden und für die Sachverhaltsfeststellung we- sentlich seien. Daraufhin stellte die Rechtsvertreterin noch einige Rückfra- gen (A17 F45 ff.). Der Beschwerdeführer bestätigte schliesslich unter- schriftlich, dass das Protokoll ihm Satz für Satz vorgelesen und in eine ihm verständliche Sprache übersetzt worden sei, dass es vollständig sei und seinen freien Äusserungen entspreche. Insgesamt finden sich keine Hin- weise darauf, dass der Beschwerdeführer nicht in der Lage gewesen sein soll, alle relevanten Fluchtgründe vorzutragen. Bezeichnenderweise wird auch auf Beschwerdestufe nicht ansatzweise dargetan, welche weiteren</w:t>
      </w:r>
    </w:p>
    <w:p>
      <w:r>
        <w:t>E-843/2024 Seite 8 relevanten Vorkommnisse der Beschwerdeführer nicht habe dartun kön- nen.</w:t>
      </w:r>
    </w:p>
    <w:p>
      <w:r>
        <w:rPr>
          <w:b/>
        </w:rPr>
        <w:t>E. 6.1.2</w:t>
      </w:r>
    </w:p>
    <w:p>
      <w:r>
        <w:t>Der Beschwerdeführer beanstandet in diesem Zusammenhang schliesslich, dass das SEM es unterlassen habe, seine Vorbringen unter dem Aspekt eines unerträglichen psychischen Drucks zu prüfen. Das SEM hat aber im Sachverhalt der angefochtenen Verfügung alle vom Beschwer- deführer geltend gemachten Vorbringen erfasst, die er seit seiner Kindheit geltend gemacht hat und auch, was er für die Zukunft befürchte. In seiner Würdigung hat es dann festgestellt, dass es sich dabei nicht um ernsthafte Nachteile handle, die ihm ein menschenwürdiges Leben im Verfolgerstaat verunmöglichten. Damit hat es sich sehr wohl mit der Frage befasst, ob ein unerträglicher psychischer Druck vorliege. Eine Verletzung der Begrün- dungspflicht liegt jedenfalls nicht schon darin, dass es den entsprechenden Begriff nicht verwendete. Allein der Umstand, dass das SEM inhaltlich zu einer anderen Würdigung der geltend gemachten Benachteiligungen ge- langte, als vom Beschwerdeführ erwartet, bedeutet noch keine Verletzung formellen Rechts. Die Frage, ob dieser Schluss gerechtfertigt war, ist nach- folgend unter materiellen Gesichtspunkten zu beurteilen.</w:t>
      </w:r>
    </w:p>
    <w:p>
      <w:r>
        <w:rPr>
          <w:b/>
        </w:rPr>
        <w:t>E. 6.1.3</w:t>
      </w:r>
    </w:p>
    <w:p>
      <w:r>
        <w:t>Nach dem Gesagten erweist sich der Rückweisungsantrag als unbe- gründet und ist abzuweisen.</w:t>
      </w:r>
    </w:p>
    <w:p>
      <w:r>
        <w:rPr>
          <w:b/>
        </w:rPr>
        <w:t>E. 7.1</w:t>
      </w:r>
    </w:p>
    <w:p>
      <w:r>
        <w:t>In materieller Hinsicht gelangt das Bundesverwaltungsgericht zum Schluss, dass die Vorinstanz das Asylgesuch des Beschwerdeführers zu Recht abgelehnt hat. Sie hat ausführlich und mit zutreffender Begründung dargelegt, weshalb die vom Beschwerdeführer geschilderten Ereignisse die Anforderungen an die Flüchtlingseigenschaft nicht erfüllen. Zur Vermei- dung von Wiederholungen kann vorab auf die in allen Punkten zutreffenden Erwägungen in der angefochtenen Verfügung verwiesen werden.</w:t>
      </w:r>
    </w:p>
    <w:p>
      <w:r>
        <w:rPr>
          <w:b/>
        </w:rPr>
        <w:t>E. 7.2</w:t>
      </w:r>
    </w:p>
    <w:p>
      <w:r>
        <w:t>Die Tatsache, dass Angehörige der kurdischen Bevölkerung in der Tür- kei Schikanen und Benachteiligungen verschiedenster Art ausgesetzt sein können, führt – wie vom SEM zu Recht angeführt und entgegen der entge- gengesetzten Ansicht des Beschwerdeführers – nicht per se zur Anerken- nung der Flüchtlingseigenschaft. Auch sind im Falle der Kurden in der Tür- kei die praxisgemäss hohen Anforderungen für die Annahme einer Kollek- tivverfolgung (vgl. BVGE 2014/32 E. 6.1; 2013/12 E. 6) – auch unter Be- rücksichtigung der aktuellen politischen Entwicklungen – nicht erfüllt (vgl. hierzu etwa die Urteile des BVGer E-3056/2023 vom 13. September</w:t>
      </w:r>
    </w:p>
    <w:p>
      <w:r>
        <w:t>E-843/2024 Seite 9 2023 E. 7.3; E-3393/2023 vom 14. August 2023 E. 7.6; D-2424/2021 vom</w:t>
      </w:r>
    </w:p>
    <w:p>
      <w:r>
        <w:rPr>
          <w:b/>
        </w:rPr>
        <w:t>E. 7.3</w:t>
      </w:r>
    </w:p>
    <w:p>
      <w:r>
        <w:t>Der Beschwerdeführer bringt dann auf Beschwerdeebene vor, in der Gesamtheit seiner Erlebnisse liege ein unerträglicher psychischer Druck, da sie ihm ein menschenwürdiges Leben in der Türkei verunmöglichten. Ständig überwacht und verfolgt zu werden oder die Arbeitsstelle aufgrund ethnischer Zugehörigkeit zu verlieren, mache ein Leben in der Türkei un- zumutbar.</w:t>
      </w:r>
    </w:p>
    <w:p>
      <w:r>
        <w:rPr>
          <w:b/>
        </w:rPr>
        <w:t>E. 7.3.1</w:t>
      </w:r>
    </w:p>
    <w:p>
      <w:r>
        <w:t>Art. 3 Abs. 2 AsylG bezeichnet auch Massnahmen, die einen uner- träglichen psychischen Druck bewirken, als asylrelevante ernsthafte Nach- teile. Diese Formulierung soll erlauben, auch staatliche Massnahmen zu erfassen, die sich nicht unmittelbar gegen die Rechtsgüter Leib, Leben oder Freiheit richten, sondern auf andere Weise ein menschenwürdiges Leben verunmöglichen. Ein unerträglicher psychischer Druck im Sinne von Art. 3 AsylG ist praxisgemäss anzunehmen, wenn einzelne Personen oder Teile einer Bevölkerung systematisch schweren oder wiederholten Eingrif- fen in ihre Menschenrechte durch den Staat ausgesetzt sind und diese Ein- griffe eine derartige Intensität erreichen, dass ein menschenwürdiges Le- ben nicht mehr möglich erscheint. Nicht ausschlaggebend ist die psychi- sche Befindlichkeit und wie die betroffene Person die Situation subjektiv erlebt hat (Entscheidungen und Mitteilungen der Schweizerischen Asylre- kurskommission EMARK 1996 Nr. 30 E. 4.d.; BVGE 2010/28 E. 3.3.1.1 m.w.H.; BVGE 2013/11 E. 5.4.2).</w:t>
      </w:r>
    </w:p>
    <w:p>
      <w:r>
        <w:rPr>
          <w:b/>
        </w:rPr>
        <w:t>E. 7.3.2</w:t>
      </w:r>
    </w:p>
    <w:p>
      <w:r>
        <w:t>Gestützt auf die Akten kann – so zutreffend das SEM – vorliegend nicht auf einen unerträglichen psychischen Druck geschlossen werden. Es ist gut nachvollziehbar, dass die vom Beschwerdeführer geschilderten Er- lebnisse seit seiner Kindheit, die er aufgrund seiner kurdischen Ethnie – auch weil es in der Familie aufgrund verschiedener politischer Ansichten zu Unstimmigkeiten gekommen sei – erlebt habe, ihn psychisch belastet haben. Die Einschätzung aber des SEM, dass sie ihm ein menschenwür- diges Leben in der Türkei nicht verunmöglichten, ist zutreffend. Die vom</w:t>
      </w:r>
    </w:p>
    <w:p>
      <w:r>
        <w:t>E-843/2024 Seite 10 Beschwerdeführer – teilweise nur sehr pauschal – vorgebrachten Benach- teiligungen genügen den hohen Anforderungen von ihrer Intensität her of- fenkundig nicht. Bezeichnenderweise war er denn auch bis kurz vor der Ausreise in verschiedenen Funktionen erwerbstätig und hat mit seiner Fa- milie zusammen in C._______ gelebt, wobei es der Familie, mit der er in regelmässigem Kontakt stehe, gut gehe (A17 F13 f.). Die vom Beschwer- deführer im Heimatstaat erlittenen und zukünftig befürchteten Benachteili- gungen erscheinen auch in ihrer Gesamtheit nicht derart intensiv, dass ihm ein weiteres Leben in seinem Heimatstaat objektiv nicht mehr zugemutet werden könnte.</w:t>
      </w:r>
    </w:p>
    <w:p>
      <w:r>
        <w:rPr>
          <w:b/>
        </w:rPr>
        <w:t>E. 7.4</w:t>
      </w:r>
    </w:p>
    <w:p>
      <w:r>
        <w:t>Zusammenfassend ist es dem Beschwerdeführer nicht gelungen, für den Zeitpunkt der Ausreise eine begründete Furcht vor Verfolgung darzu- tun und es ist auch nicht mit der notwendigen hohen Wahrscheinlichkeit davon auszugehen, der Beschwerdeführer würde bei der heutigen Rück- kehr in die Türkei in naher Zukunft ernsthaften Nachteilen im Sinne von Art. 3 AsylG ausgesetzt. Bezeichnenderweise ist dem Beschwerdeführer auch möglich, den Heimatstaat über den Flughafen Istanbul zu verlassen. Es erübrigt sich, auf weitere Einwände in der Beschwerde einzugehen, weil sie zu keiner anderen Würdigung führen. Das SEM hat zu Recht die Flücht- lingseigenschaft verneint und das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Mai 2022 E. 6.2; E-3917/2021 vom 11. Januar 2022 E. 6.3; D-2759/2020 vom 29. September 2021 E. 7.2; D-36/2018 vom 12. Oktober 2020 E. 6.2). Zutreffend ist auch die Feststellung des SEM, die plötzlich im Rahmen der Stellungnahme zum Entscheidentwurf geltend gemachten Benachteiligun- gen im Militärdienst, seien, unabhängig von ihrer verspäteten Geltendma- chung, aufgrund des mangelnden Kausalzusammenhangs zur Ausreise nicht asylrelevant. Gleiches gilt im Übrigen auch für das Ereignis von 2015, als ihm anlässlich einer Demonstration ein Zahn gebrochen worden sei.</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E-843/2024 Seite 11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seinen Aussagen noch aus den Akten Anhaltspunkte dafür, dass er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w:t>
      </w:r>
    </w:p>
    <w:p>
      <w:r>
        <w:t>E-843/2024 Seite 12 verschiedenen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 C._______, in welcher der Beschwerdeführer viele Jahre und bis zu seiner Ausreise gelebt hat, war zudem nicht unmittelbar von den Auswirkungen des schweren Erdbebens anfangs Februar 2023 betroffen.</w:t>
      </w:r>
    </w:p>
    <w:p>
      <w:r>
        <w:rPr>
          <w:b/>
        </w:rPr>
        <w:t>E. 9.3.3.1</w:t>
      </w:r>
    </w:p>
    <w:p>
      <w:r>
        <w:t>Das SEM hielt in individueller Hinsicht fest, der Beschwerdeführer lebe seit seiner Kindheit in C._______. Er sei gesund und habe vor seiner Ausreise zusammen mit seinen Geschwistern bei seinen Eltern gelebt. Er verfüge somit über ein tragfähiges Beziehungsnetz und eine Wohnmög- lichkeit. Er habe seit seinem Schulabbruch im Jahr 2016 stets gearbeitet und verfüge über diverse Arbeitserfahrungen. Für die Kosten seiner Aus- reise sei er selbst aufgekommen. Es könne demnach erwartet werden, dass er nach seiner Rückkehr nach C._______ erneut eine Arbeitsstelle finden und sich seinen Lebensunterhalt finanzieren könne. Der Beschwerdeführer hält dem in seiner Beschwerde nichts entgegen und die vorinstanzlichen Erwägungen sind vollumfänglich zu bestätigen. Ergän- zend ist in medizinischer Hinsicht festzustellen, dass der Beschwerdefüh- rer an der Anhörung zu Protokoll gegeben hatte, an Allergie und wenigen nicht weiter nennenswerten körperlichen Beschwerden zu leiden. Die be- fragende Person wies ihn sodann darauf hin, dass er sich gegebenenfalls an die medizinische Betreuung in der Unterkunft zu wenden habe (A17 F5 f.). Weitere medizinische Akten sind nicht vorhanden, auch nicht hinsicht- lich der in der Stellungnahme zum Entscheidentwurf und auf Beschwerde- ebene vorgebrachten psychischen Beschwerden. Es ist aber jedenfalls nicht davon auszugehen, dass solche einem Wegweisungsvollzug entge- genstehen würden. Sollte der Beschwerdeführer dennoch einer Behand- lung bedürften, ist festzuhalten, dass diese in der Türkei behandelbar sind (vgl. statt vieler Urteil des BVGer E-5030/2023 vom 8. Februar 2024 E. 7.3.3.3). Der Beschwerdeführer führte sodann auch aus, dass er in seinem Heimatland schon von medizinischen Hilfsangeboten Gebrauch gemacht hat. Nach dem Gesagten erweist sich der Vollzug der Wegweisung auch als zumutbar.</w:t>
      </w:r>
    </w:p>
    <w:p>
      <w:r>
        <w:t>E-843/2024 Seite 13</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vorstehenden Erwägungen ergibt – als aussichtslos zu bezeichnen sind. Entsprechend dem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E-843/2024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