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E-843/2023 vom 21. Februar 2023</w:t>
      </w:r>
    </w:p>
    <w:p>
      <w:r>
        <w:t>Bundesverwaltungsgericht, 2023-02-21, FR</w:t>
      </w:r>
    </w:p>
    <w:p>
      <w:r>
        <w:rPr>
          <w:b/>
        </w:rPr>
        <w:t xml:space="preserve">Quelle: </w:t>
      </w:r>
      <w:r>
        <w:t>https://mcp.opencaselaw.ch/entscheid/bvger_E-843_2023</w:t>
      </w:r>
    </w:p>
    <w:p>
      <w:r>
        <w:t>FR: TAF E-843/2023 du 21 février 2023</w:t>
      </w:r>
    </w:p>
    <w:p>
      <w:r>
        <w:t>IT: TAF E-843/2023 del 21 febbraio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de céans est par conséquent compétent pour connaître du présent recours.</w:t>
      </w:r>
    </w:p>
    <w:p>
      <w:r>
        <w:rPr>
          <w:b/>
        </w:rPr>
        <w:t>E. 1.2</w:t>
      </w:r>
    </w:p>
    <w:p>
      <w:r>
        <w:t>L'intéressé a qualité pour recourir (art. 48 al. 1 PA, applicable par renvoi de l'art. 37 LTF). Interjeté dans la forme (art. 52 al. 1 PA) et le délai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Le présent litige porte sur la question de savoir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2.3</w:t>
      </w:r>
    </w:p>
    <w:p>
      <w:r>
        <w:t>Aux termes de l'art. 3 par. 1 de ce règlement,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2.4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précité).</w:t>
      </w:r>
    </w:p>
    <w:p>
      <w:r>
        <w:rPr>
          <w:b/>
        </w:rPr>
        <w:t>E. 2.5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2.6</w:t>
      </w:r>
    </w:p>
    <w:p>
      <w:r>
        <w:t>Selon l'art. 8 par. 4 dudit règlement - applicable dans le cadre d'une procédure de reprise en charge, par renvoi de l'art. 7 par. 3 de ce règlement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Dès lors que la détermination de l'âge du requérant d'asile influe sur les règles de compétence du règlement Dublin III (cf. également arrêts du Tribunal E-2079/2021 du 28 mai 2021 consid. 3.2 ; F-72/2021 du 2 février 2021 consid. 3.4.2 ; F-742/2020 du 17 février 2020 consid. 3.3), les autorités doivent, en présence d'un prétendu mineur non accompagné, adopter les mesures adéquates en vue d'assurer la défense des droits de l'intéressé au cours de l'instruction de sa demande, y compris dans le cadre d'une procédure conduite en application du règlement Dublin III (sur ces questions, art. 17 LAsi en relation avec l'art. 7 de l'ordonnance 1 du 11 août 1999 sur l'asile [OA 1, RS 142.311] ; cf. ATAF 2014/30 consid. 2.3 et 3.2 ; 2011/23 consid. 5.4.6 et 7 ; 2009/54 consid. 4.1 et jurisp. cit. ; arrêt du Tribunal E-1928/2014 du 24 juillet 2014 consid. 2.2 [non publié in : ATAF 2014/30]).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confirmée notamment par E-1928/2014 précité consid. 2.2.1 [non publié dans ATAF 2014/30] et, plus récemment, par F-742/2020 précité consid. 4.2 ; ATAF 2019/I 6 consid. 6.1 à 6.5 ; 2018 VI/3 consid. 4.2.2, au sujet des différentes méthodes médicales de détermination de l'âge et de leur force probante). En d'autres termes, si la minorité alléguée ne peut pas être prouvée par pièces, il convient de procéder à une appréciation globale de tous les autres éléments plaidant en faveur et en défaveur de celle-là, étant précisé qu'il incombe au requérant de rendre sa minorité vraisemblable - autrement dit hautement probable - au sens de l'art. 7 al. 1 et 2 LAsi, sous peine d'en supporter les conséquences juridiques (cf. ATAF 2019 I/6 consid. 5.4 ; 2009/54 consid. 4.1 ; F-742/2020 précité consid. 4.2).</w:t>
      </w:r>
    </w:p>
    <w:p>
      <w:r>
        <w:rPr>
          <w:b/>
        </w:rPr>
        <w:t>E. 2.7</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Le recourant alléguant être mineur, la question de son âge doit être résolue à titre liminaire, celle-ci étant décisive tant sur le plan procédural que s'agissant de la détermination de l'Etat responsable pour le traitement de sa demande d'asile.</w:t>
      </w:r>
    </w:p>
    <w:p>
      <w:r>
        <w:rPr>
          <w:b/>
        </w:rPr>
        <w:t>E. 3.2</w:t>
      </w:r>
    </w:p>
    <w:p>
      <w:r>
        <w:t>Selon le SEM, l'intéressé n'a été en mesure ni de prouver ni de rendre vraisemblable sa minorité, de sorte que ce dernier devait être considéré comme majeur. Dans la décision entreprise, il a retenu que les déclarations tenues lors de l'audition du 13 décembre 2023 ne lui avaient certes pas permis de statuer définitivement sur l'âge du recourant, mais avaient permis d'émettre des doutes au sujet de sa prétendue minorité, doutes qui avaient été confirmés par le résultat de l'expertise osseuse. S'agissant de l'expertise réalisée par le K._______ au sujet de l'âge du recourant, le SEM a retenu qu'elle constituait un élément de preuve déterminant de la majorité de celui-ci.</w:t>
      </w:r>
    </w:p>
    <w:p>
      <w:r>
        <w:rPr>
          <w:b/>
        </w:rPr>
        <w:t>E. 3.3</w:t>
      </w:r>
    </w:p>
    <w:p>
      <w:r>
        <w:t>En l'occurrence, sur la feuille de données personnelles pour requérant d'asile remplie le 20 septembre 2022 ainsi que lors de son audition du 13 décembre 2022, le recourant s'est présenté comme étant mineur et a indiqué être né le 17 août 2005 ou, selon le calendrier afghan, le 26ème jour du cinquième mois de l'année 1384. A l'appui de ses dires, il a produit des copies de sa « taskera », de son acte de naissance ainsi que de son carnet de vaccination. Dans sa décision, le SEM a considéré que l'intéressé était majeur, ce que ce dernier conteste. Dans ce cadre, le recourant rappelle les informations fournies lors de l'audition précitée au sujet de sa date de naissance et de la durée de sa scolarité, soutenant que ses déclarations sont claires et cohérentes pour un garçon de son âge.</w:t>
      </w:r>
    </w:p>
    <w:p>
      <w:r>
        <w:rPr>
          <w:b/>
        </w:rPr>
        <w:t>E. 3.4</w:t>
      </w:r>
    </w:p>
    <w:p>
      <w:r>
        <w:t>Il convient donc d'examiner en premier lieu cette question, à la lumière du droit conventionnel et des prescriptions particulières de procédure applicables aux requérants d'asile mineurs non accompagnés ainsi qu'à la jurisprudence y relative. En l'espèce, le recourant a été assisté par un représentant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en le soumettant par ailleurs à une analyse médico-légale visant à déterminer son âge et en lui accordant le droit d'être entendu sur les résultats des examens pratiqués.</w:t>
      </w:r>
    </w:p>
    <w:p>
      <w:r>
        <w:rPr>
          <w:b/>
        </w:rPr>
        <w:t>E. 3.5</w:t>
      </w:r>
    </w:p>
    <w:p>
      <w:r>
        <w:t>Force est ensuite de constater, à l'instar du SEM, que le recourant n'a produit aucune pièce d'identité au sens de l'art. 1a let. c OA 1, soit « tout document officiel comportant une photographie délivré dans le but de prouver l'identité du détenteur » (cf. ATAF 2007/7 consid. 4 à 6), qui attesterait en particulier sa date de naissance (art. 1a let. a OA 1). En effet, ni la « taskera » ni l'acte de naissance, ni encore a fortiori le carnet de vaccination, tous produits uniquement sous forme de copie, ne peuvent être qualifiés de document d'identité au sens de cette disposition. En outre, une « taskera » a une valeur probante relativement faible (cf. arrêts du Tribunal E-7093/2015 du 30 juin 2017 consid. 5.1 ; E-3301/2012 du 3 août 2012 consid. 4.2.1). Les documents ainsi produits par le recourant sous forme de copie ne constituant qu'un indice de la vraisemblance de ses allégués, il convient de procéder à une appréciation globale de tous les autres éléments plaidant en faveur et en défaveur de la minorité alléguée.</w:t>
      </w:r>
    </w:p>
    <w:p>
      <w:r>
        <w:rPr>
          <w:b/>
        </w:rPr>
        <w:t>E. 3.6</w:t>
      </w:r>
    </w:p>
    <w:p>
      <w:r>
        <w:t>L'analyse médico-légale du 6 janvier 2023 (cf. let. N.), qui repose, d'une part, sur un examen clinique et sur un examen radiologique (en l'occurrence une radiographie standard de la dentition et de la main gauche) et, d'autre part, sur un CT-scanner des articulations sterno-claviculaires, exclut la date de naissance alléguée par le recourant, soit le 17 août 2005. Se basant sur l'estimation de l'âge dentaire, elle aboutit à la conclusion que la probabilité que le recourant ait atteint et dépassé sa 18ème année s'élève à plus de 90,1%, selon Mincer et coll. (1993), et à plus de 94,8%, selon Gunst et Mesotten (2003).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selon Kellinghaus et al. (2010), elle démontre un âge osseux correspondant à un stade 3c ; l'âge moyen d'un homme présentant ce stade est, selon Wittschieber et al. (2014), de 29,7 ans, avec une déviation standard de 5,1 ans ; l'âge minimum pour ce stade est de 19,14 ans ; selon les deux méthodes d'estimation d'âge osseux appliquées, l'âge minimum de 19,14 ans a été retenu.</w:t>
      </w:r>
    </w:p>
    <w:p>
      <w:r>
        <w:rPr>
          <w:b/>
        </w:rPr>
        <w:t>E. 3.7</w:t>
      </w:r>
    </w:p>
    <w:p>
      <w:r>
        <w:t>Dans ces conditions, comme le SEM l'a relevé dans sa décision dont est recours, les conclusions du rapport d'expertise médico-légale constituent un indice fort de la majorité du recourant (cf. ATAF 2018 VI/3 consid. 4.2.2 ; arrêt du Tribunal E-4873/2022 du 7 novembre 2022, spéc. consid. 5.5.2 et 5.5.3). La date de naissance alléguée, qui supposait qu'il soit âgé de 17 ans et 4 mois au moment de ladite expertise, peut dès lors être exclue.</w:t>
      </w:r>
    </w:p>
    <w:p>
      <w:r>
        <w:rPr>
          <w:b/>
        </w:rPr>
        <w:t>E. 3.8</w:t>
      </w:r>
    </w:p>
    <w:p>
      <w:r>
        <w:t>D'autres indices plaident également en défaveur de la minorité alléguée. En effet, le recourant a d'abord été enregistré sous l'identité de « C._______ » en Bulgarie, puis sous celle de « B._______ » en Autriche. Quant à la date de naissance, les autorités bulgares ont enregistré celle du 30 décembre 2003, soit comme majeur, et les autorités autrichiennes celle du 19 mai 2005, à savoir des dates différentes de celle alléguée par l'intéressé devant les autorités suisses d'asile. Si le recourant a toujours soutenu être mineur devant celles-ci, indiqué la date de naissance du 17 août 2005, relaté un parcours de vie en cohérence avec sa minorité alléguée (à savoir, qu'il avait commencé ses six années de scolarité à l'âge de 7 ans et les avait interrompues à 13 ans, à peu près 4 ans auparavant, et que trois ans plus tard et cinq jours avant la chute du gouvernement afghan, il était âgé d'à peu près 16 ans ; cf. p-v d'audition du 13 décembre 2022 pt. 1.17.04 et 1.17.05, p. 5 et 6) et fourni les âges respectifs de ses frères et soeurs ainsi que le sien de manière cohérente également (cf. idem, pt. 1.16.04, p. 5), il demeure qu'il n'a pas été en mesure d'indiquer les dates, mêmes approximatives, auxquelles les étapes importantes de sa vie avaient eu lieu, en particulier sa scolarité et son apprentissage (cf. idem, pt. 1.17.04 et 1.17.05). De plus, il n'est pas cohérent que s'écartant du conseil avisé d'un interprète, il ne soit pas intervenu auprès des autorités bulgares afin de corriger la date enregistrée par celles-ci en l'absence de sa « taskera » (cf. idem, pt. 2.06, p. 8). N'envisageant pas de rester dans ce pays, il avait au contraire tout intérêt à demander la modification de ses données personnelles. A cela s'ajoute qu'il n'a fourni aucune explication convaincante quant à l'erreur que les autorités autrichiennes auraient commise selon lui, en retenant la date de naissance du 19 mai 2005. Il demeure enfin qu'il était muni d'un billet de train établi pour une personne adulte, lorsqu'il a été contrôlé à son entrée en Suisse le 20 juin 2022 (« Erwachsene » ; cf. SEM - pièce n° 1198038-9/10).</w:t>
      </w:r>
    </w:p>
    <w:p>
      <w:r>
        <w:rPr>
          <w:b/>
        </w:rPr>
        <w:t>E. 3.9</w:t>
      </w:r>
    </w:p>
    <w:p>
      <w:r>
        <w:t>Il ressort des considérations qui précèdent que les éléments plaidant en défaveur de la date de naissance et, partant, de la minorité alléguée par le recourant l'emportent clairement sur les seules affirmations de ce dernier et des documents produits sous forme de copie uniquement, compte tenu du caractère probant très important des analyses susmentionnées.</w:t>
      </w:r>
    </w:p>
    <w:p>
      <w:r>
        <w:rPr>
          <w:b/>
        </w:rPr>
        <w:t>E. 3.10</w:t>
      </w:r>
    </w:p>
    <w:p>
      <w:r>
        <w:t>Il s'ensuit que le SEM était fondé à considérer que l'intéressé était majeur au moment où il a statué.</w:t>
      </w:r>
    </w:p>
    <w:p>
      <w:r>
        <w:rPr>
          <w:b/>
        </w:rPr>
        <w:t>E. 4.1</w:t>
      </w:r>
    </w:p>
    <w:p>
      <w:r>
        <w:t>En l'occurrence, les investigations entreprises par le SEM ont révélé, après consultation de l'unité centrale du système européen « Eurodac », que le recourant avait déposé une demande d'asile en Bulgarie en date du 6 avril 2022. Fondé sur ce qui précède, le SEM a soumis aux autorités bulgares compétentes, le 21 novembre 2022, soit dans le délai fixé à l'art. 23 par. 2 du règlement Dublin III, une demande aux fins de reprise en charge de l'intéressé, en application de l'art. 18 par. 1 let. b du règlement Dublin III. Le 3 décembre suivant (soit dans le respect du délai de l'art. 25 par. 1 du règlement précité), la Bulgarie a expressément accepté de reprendre en charge l'intéressé sur la base de l'art. 18 par. 1 let. c dudit règlement (demande d'asile retirée en cours d'examen).</w:t>
      </w:r>
    </w:p>
    <w:p>
      <w:r>
        <w:rPr>
          <w:b/>
        </w:rPr>
        <w:t>E. 4.2</w:t>
      </w:r>
    </w:p>
    <w:p>
      <w:r>
        <w:t>En conséquence, la responsabilité de la Bulgarie pour le traitement de la demande d'asile du recourant est acquise, même à admettre comme l'a prétendu l'intéressé lors de son audition du 13 décembre 2022 que ses empreintes digitales lui auraient été prises de force. Dans son recours, celui-ci ne conteste du reste pas cette compétence sur le principe, mais s'oppose à son transfert vers cet Etat pour d'autres motifs, qu'il y a lieu d'analyser dans les considérants suivants.</w:t>
      </w:r>
    </w:p>
    <w:p>
      <w:r>
        <w:rPr>
          <w:b/>
        </w:rPr>
        <w:t>E. 5.1</w:t>
      </w:r>
    </w:p>
    <w:p>
      <w:r>
        <w:t>En vertu de l'art. 3 par. 2 2ème phrase du règlement Dublin III, il y a d'abord lieu d'examiner s'il y a de sérieuses raisons de penser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5.2</w:t>
      </w:r>
    </w:p>
    <w:p>
      <w:r>
        <w:t>De jurisprudence constante, tel n'est pas le cas, même si des carences du système d'asile bulgare sont constatées (cf. arrêt de référence du Tribunal F-7195/2018 du 11 février 2020 consid. 6, spécialement 6.6.7 ;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aux 3 CEDH (RS 0.101) et 3 de la Convention du 10 décembre 1984 contre la torture et autres peines ou traitements cruels, inhumains ou dégradants (Conv. torture, RS 0.105), demeure présumé (cf. F-7195/2018 précité consid. 6.6.1, 6.6.7 et 6.6.8).</w:t>
      </w:r>
    </w:p>
    <w:p>
      <w:r>
        <w:rPr>
          <w:b/>
        </w:rPr>
        <w:t>E. 5.3</w:t>
      </w:r>
    </w:p>
    <w:p>
      <w:r>
        <w:t>En l'espèce, les allégations vagues et non étayées du recourant, selon lesquelles il aurait été maltraité et blessé, en Bulgarie, ne sauraient conduire le Tribunal à revenir sur la jurisprudence précitée sur l'absence de défaillances systémiques dans ce pays. On ne saurait en effet pas accorder à ces assertions une portée générale décisive sous l'angle de l'art. 3 par. 2 2ème phrase du règlement Dublin III. Il ressort au contraire des déclarations de l'intéressé qu'il a bénéficié de soins en Bulgarie, y ayant été hospitalisé pendant deux mois en raison de morsures de chien (cf. p-v de l'audition du 13 décembre 2022 pt. 2.06, p. 8), et qu'il a ensuite été attribué à un centre pour requérants d'asile, dont il est toutefois volontairement parti (cf. idem). A cela s'ajoute que l'intéressé a été conseillé dans le cadre de sa procédure d'asile entamée en Bulgarie par une personne qu'il a désignée comme étant un interprète (cf. idem). Quant à son affirmation selon laquelle il n'aurait pas été entendu par les autorités bulgares, il appert qu'il n'est resté que peu de temps dans ce pays après sa sortie d'hôpital, ayant ensuite rejoint l'Autriche. Il y a ainsi lieu d'admettre que les autorités d'asile bulgares n'ont eu ni le temps ni l'occasion de le convoquer à une audition sur ses motifs d'asile.</w:t>
      </w:r>
    </w:p>
    <w:p>
      <w:r>
        <w:rPr>
          <w:b/>
        </w:rPr>
        <w:t>E. 5.4</w:t>
      </w:r>
    </w:p>
    <w:p>
      <w:r>
        <w:t>Partant, c'est à juste titre que le SEM a considéré que la disposition règlementaire précitée ne s'opposait pas à ce que la Bulgarie soit désignée comme l'Etat membre responsable de la procédure d'asile du recourant (sur la base de l'art. 18 par. 1 let. c du règlement Dublin III).</w:t>
      </w:r>
    </w:p>
    <w:p>
      <w:r>
        <w:rPr>
          <w:b/>
        </w:rPr>
        <w:t>E. 6.1</w:t>
      </w:r>
    </w:p>
    <w:p>
      <w:r>
        <w:t>Pour s'opposer à son transfert, l'intéressé fait en outre valoir qu'il souffre de problèmes de santé, lesquels se seraient aggravés en Bulgarie, et allègue que les autorités bulgares discriminent les ressortissants afghans et les renvoient dans leur pays. Ce faisant, il sollicite implicitement l'application de la clause discrétionnaire prévue à l'art. 17 par. 1 du règlement Dublin III.</w:t>
      </w:r>
    </w:p>
    <w:p>
      <w:r>
        <w:rPr>
          <w:b/>
        </w:rPr>
        <w:t>E. 6.2</w:t>
      </w:r>
    </w:p>
    <w:p>
      <w:r>
        <w:t>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6.4</w:t>
      </w:r>
    </w:p>
    <w:p>
      <w:r>
        <w:t>En l'espèce, il ressort des informations ressortant de la base de données « Eurodac » ainsi que de la communication du 3 décembre 2022 des autorités bulgares que le recourant a pu entamer une procédure de demande de protection internationale en Bulgarie. Comme l'a relevé le SEM dans sa décision, il n'y a pas de raison de retenir que les autorités de ce pays refuseraient de le reprendre en charge et de mener à terme cette procédure. Le recourant n'a d'ailleurs pas allégué, ni a fortiori démontré le contraire. Son allégation selon laquelle les autorités bulgares auraient pour pratique de ne jamais accepter les Afghans se limite en outre à une simple affirmation, étayée sur aucun élément concret.</w:t>
      </w:r>
    </w:p>
    <w:p>
      <w:r>
        <w:rPr>
          <w:b/>
        </w:rPr>
        <w:t>E. 6.5</w:t>
      </w:r>
    </w:p>
    <w:p>
      <w:r>
        <w:t>Le recourant n'a pas non plus démontré l'existence d'indices sérieux que, dans son cas concret, ses conditions de vie en Bulgarie revêtiraient un tel degré de pénibilité et de gravité qu'elles seraient constitutives d'un traitement contraire à l'art. 3 CEDH ou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dans son recours, il allègue que les autorités se sont mal comportées envers lui, ayant été maltraité. De même, il rappelle avoir été mordu par des chiens. Or, ces allégations extrêmement succinctes ne sont nullement étayées. En outre, il n'est pas possible de comprendre, à la lecture du dossier du SEM et du recours, dans quel contexte le recourant aurait été mordu par des chiens ou maltraité par des représentants des autorités bulgares (cf. p-v de l'audition du 13 décembre 2022, pt. 2.06 et 8.01, p. 7, 8 et 13). Nonobstant ce qui précède, des voies de droit existent en Bulgarie pour se plaindre de comportements illégaux.</w:t>
      </w:r>
    </w:p>
    <w:p>
      <w:r>
        <w:rPr>
          <w:b/>
        </w:rPr>
        <w:t>E. 6.6</w:t>
      </w:r>
    </w:p>
    <w:p>
      <w:r>
        <w:t>S'agissant de son état de santé, le recourant a consulté pour des douleurs au niveau du dos, des jambes et des dents depuis son arrivée en Suisse. Au regard des documents médicaux versés au dossier du SEM, rien n'indique toutefois que les affections diagnostiquées (cf. let. G., K. et L.) seraient d'une gravité telle qu'elles nécessiteraient impérativement la poursuite d'un traitement en Suisse au point que son transfert serait contraire à l'art. 3 CEDH (cf. arrêt Paposhvili c. Belgique du 13 décembre 2016 [GC], requête no 41738/10, rappelée dans l'arrêt Savran c. Danemark [GC] du 7 décembre 2021, requête n° 57467/2015). Le recourant a reçu un traitement médicamenteux pour ses arthralgies, gonalgies et lombalgies ainsi que pour son trouble anxieux. Il appert en outre qu'il a bénéficié de séances de physiothérapie et que ses problèmes de dents ont été soignés. En outre, ses problèmes tant somatiques que psychiques pourront si besoin être pris en charge en Bulgarie. Ce pays est en effet lié par la directive Accueil et doit faire en sorte que les demandeurs d'asile reçoivent les soins médicaux nécessaires comportant au minimum les soins urgents et le traitement essentiel des maladies et des troubles mentaux graves ainsi que fournir l'assistance, notamment médicale, nécessaire aux demandeurs ayant des besoins particuliers en matière d'accueil, y compris des soins de santé mentale appropriés (art. 19 par. 1 et 2 de ladite directive).</w:t>
      </w:r>
    </w:p>
    <w:p>
      <w:r>
        <w:rPr>
          <w:b/>
        </w:rPr>
        <w:t>E. 6.7</w:t>
      </w:r>
    </w:p>
    <w:p>
      <w:r>
        <w:t>Au vu de ce qui précède, l'intéressé n'a pas démontré que son retour en Bulgarie le placerait dans une situation de vulnérabilité particulière, qui commanderait, conformément à la jurisprudence du Tribunal (cf. consid. 6.3 précité), un examen plus poussé de sa situation personnelle en cas de transfert. A fortiori, son transfert vers cet Etat n'est pas contraire aux obligations de la Suisse découlant de ses obligations internationales. Le SEM n'était donc pas tenu de renoncer au transfert et d'examiner lui-même la demande d'asile.</w:t>
      </w:r>
    </w:p>
    <w:p>
      <w:r>
        <w:rPr>
          <w:b/>
        </w:rPr>
        <w:t>E. 6.8</w:t>
      </w:r>
    </w:p>
    <w:p>
      <w:r>
        <w:t>Cela étant, l'autorité suisse chargée de l'exécution du transfert transmettra aux autorités bulgares compétentes les renseignements permettant une prise en charge adéquate du recourant, en application des art. 31 et 32 du règlement Dublin III (cf. notamment arrêt du Tribunal F-1890/2020 du 16 avril 2020 consid. 5.3 et réf. cit.), celui-ci ayant en effet donné son accord, le 23 septembre 2022, à la transmission des informations médicales le concernant (cf. SEM - pièce n° 1204231-12/12).</w:t>
      </w:r>
    </w:p>
    <w:p>
      <w:r>
        <w:rPr>
          <w:b/>
        </w:rPr>
        <w:t>E. 6.9</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6.10</w:t>
      </w:r>
    </w:p>
    <w:p>
      <w:r>
        <w:t>Pour le surplus, il est renvoyé aux considérants de la décision attaquée, dès lors que ceux-ci sont suffisamment explicites et motivés (art. 109 al. 3 LTF, par renvoi de l'art. 4 PA).</w:t>
      </w:r>
    </w:p>
    <w:p>
      <w:r>
        <w:rPr>
          <w:b/>
        </w:rPr>
        <w:t>E. 6.11</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7.1</w:t>
      </w:r>
    </w:p>
    <w:p>
      <w:r>
        <w:t>Compte tenu de ce qui précède, c'est à bon droit que le SEM n'est pas entré en matière sur la demande d'asile du recourant, en application de l'art. 31a al. 1 let. b LAsi, et qu'il a prononcé le transfert de l'intéressé de Suisse vers la Bulgarie, en application de l'art. 44 LAsi, aucune exception à la règle générale du renvoi n'étant réalisée (art. 32 OA 1). Par conséquent, le recours doit être rejeté et la décision attaquée confirmée.</w:t>
      </w:r>
    </w:p>
    <w:p>
      <w:r>
        <w:rPr>
          <w:b/>
        </w:rPr>
        <w:t>E. 7.2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8.1</w:t>
      </w:r>
    </w:p>
    <w:p>
      <w:r>
        <w:t>Par le présent prononcé, la demande tendant à l'octroi de l'effet suspensif est sans objet, les mesures superprovisonnelles ordonnées en date du 14 février 2023 étant pour le reste caduques. Les conclusions du recours étant d'emblée vouées à l'échec, la requête d'assistance judiciaire totale est rejetée (art. 102m al. 1 let. a LAsi et 65 al. 1 PA).</w:t>
      </w:r>
    </w:p>
    <w:p>
      <w:r>
        <w:rPr>
          <w:b/>
        </w:rPr>
        <w:t>E. 8.2</w:t>
      </w:r>
    </w:p>
    <w:p>
      <w:r>
        <w:t>Compte tenu de l'issue de la cause, il y a lieu de mettre les frais de la procédure à la charge du recourant,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