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E-8438/2025 vom 15. Dezember 2025</w:t>
      </w:r>
    </w:p>
    <w:p>
      <w:r>
        <w:t>Bundesverwaltungsgericht, 2025-12-15, DE</w:t>
      </w:r>
    </w:p>
    <w:p>
      <w:r>
        <w:rPr>
          <w:b/>
        </w:rPr>
        <w:t xml:space="preserve">Quelle: </w:t>
      </w:r>
      <w:r>
        <w:t>https://mcp.opencaselaw.ch/entscheid/bvger_E-8438_2025</w:t>
      </w:r>
    </w:p>
    <w:p>
      <w:r>
        <w:t>FR: TAF E-8438/2025 du 15 décembre 2025</w:t>
      </w:r>
    </w:p>
    <w:p>
      <w:r>
        <w:t>IT: TAF E-8438/2025 del 15 dicembre 2025</w:t>
      </w:r>
    </w:p>
    <w:p>
      <w:pPr>
        <w:pStyle w:val="Heading2"/>
      </w:pPr>
      <w:r>
        <w:t>Regeste</w:t>
      </w:r>
    </w:p>
    <w:p>
      <w:r>
        <w:t>Asyl und Wegweisung</w:t>
      </w:r>
    </w:p>
    <w:p>
      <w:pPr>
        <w:pStyle w:val="Heading2"/>
      </w:pPr>
      <w:r>
        <w:t>Erwägungen</w:t>
      </w:r>
    </w:p>
    <w:p>
      <w:r>
        <w:rPr>
          <w:b/>
        </w:rPr>
        <w:t>E. 29</w:t>
      </w:r>
    </w:p>
    <w:p>
      <w:r>
        <w:t>August 2025 E. 6.1 m.w.H.) dass es weiter zutreffend auf die Praxis des Bundesverwaltungsgerichts hingewiesen hat, wonach die blosse Konversion zum Christentum für sich allein genommen nicht zur Annahme einer staatlichen Verfolgung führt, und hierbei insbesondere zu Recht festgestellt hat, dass beim Beschwer- deführer keine Hinweise vorliegen, wonach er missionierende oder ander- weitig exponierende Tätigkeiten betrieben hätte (vgl. BVGE 2009/28; Urteil des BVGer E-5360/2021 vom 15. August 2025 E. 5.5.2), dass auch die Feststellung des SEM, wonach die vom Beschwerdeführer erwähnte, nicht aber belegte Drohung seitens seines Onkels im Zusam- menhang mit der Konversion zum Christentum keinen konkreten Hinweis für eine Furcht vor ernsthaften Nachteilen darstelle, zu schützen ist, dass sodann die Einschätzung des SEM zutrifft, wonach der einmalige Vor- fall in einem Park, bei dem der Beschwerdeführer von zwei Mitgliedern der Basidsch (einer paramilitärischen Miliz) verprügelt worden sei, sowie die während des Studiums erlittenen Drohungen und Schikanen aufgrund po- litischer Diskussionen mit Gläubigen die Schwelle der flüchtlingsrechtlich relevanten Intensität nicht überschritten, dass es dem Beschwerdeführer nicht gelungen ist, diesen Argumenten Stichhaltiges entgegenzusetzen, dass entgegen der Auffassung des Beschwerdeführers der blosse Beizug der Akten seiner Mutter durch das SEM sein rechtliches Gehör nicht ver- letzt, nachdem das SEM in der Verfügungsbegründung auf jene Akten nicht in einer für den Entscheid erheblichen Weise abstellte, dass er in seiner Rechtsmitteleingabe zudem zu Unrecht eine Verletzung der Abklärungspflicht des SEM in Bezug auf die Konversion zum Christen- tum gerügt hat, da das SEM die Konversion als solche nicht in Frage ge- stellt, sondern vielmehr als asylrechtlich nicht relevant eingestuft hat,</w:t>
      </w:r>
    </w:p>
    <w:p>
      <w:r>
        <w:t>E-8438/2025 Seite 6 dass er sich im Übrigen in seiner Rechtsmitteleingabe auf eine Wiederho- lung der bereits im vorinstanzlichen Verfahren vorgebrachten Asylgründe beschränkt, gestützt auf welche das SEM – wie bereits dargelegt – zu Recht eine ihm drohende asylrelevante Verfolgung durch den iranischen Staat verneint hat, dass – entgegen der Auffassung in der Beschwerde – die geltend gemach- ten Ausreisegründe auch die hohen Anforderungen an einen unerträgli- chen psychischen Druck, der einen weiteren Verbleib im Heimatstaat ob- jektiv betrachtet verunmöglicht, nicht erfüllen (vgl. zum unerträglichen psy- chischen Druck BVGE 2014/29 E. 4.4), dass es dem Beschwerdeführer somit nicht gelingt, die Flüchtlingseigen- schaft nachzuweisen oder zumindest glaubhaft zu machen, weshalb das SEM sein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der Praxis des Bundesverwaltungsgerichts der gleiche Beweisstan- dard wie bei der Prüfung der Flüchtlingseigenschaft gilt, das heisst, sie sind zu beweisen, wenn der strikte Beweis möglich ist, und andernfalls wenigs- 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w:t>
      </w:r>
    </w:p>
    <w:p>
      <w:r>
        <w:t>E-8438/2025 Seite 7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das SEM in diesem Zusammenhang insbesondere zu Recht darauf hingewiesen hat, es handle sich beim Beschwerdeführer um einen jungen Mann aus der Mittelschicht, der bei einer Rückkehr in den Iran sein dort begonnenes Studium wiederaufnehmen könne, dass es weiter zu Recht auf ein im Iran vorhandenes, intaktes Beziehungs- netz sowie den Umstand, dass der Beschwerdeführer gemeinsam mit sei- ner Mutter in den Iran zurückkehren könne, hingewiesen hat, dass es darüber hinaus nicht zu beanstanden ist, dass das SEM – nach- dem es dem Beschwerdeführer nicht gelungen ist, seine Ausreisegründe glaubhaft darzutun – auch die angebliche Zerrüttung seines Verhältnisses zu seinem Vater in Frage gestellt und daraus gefolgert hat, der Beschwer- deführer könne im Iran zu seinem Vater zurückkehren, womit von einer ge- sicherten Wohnsituation auszugehen sei,</w:t>
      </w:r>
    </w:p>
    <w:p>
      <w:r>
        <w:t>E-8438/2025 Seite 8 dass es schliesslich auch in Bezug auf die in den medizinischen Unterlagen beim Beschwerdeführer diagnostizierte (…), welche mit dem Medikament (…) behandelt werde, zu Recht in Erwägung gezogen hat, (…) sei auch im Iran – nach Durchführung eines Genehmigungsverfahrens – auf Bestellung in einer Spezialapotheke ([…]) erhältlich, dass es ebenfalls zu Recht das Arzneimittel (…), das auch zur Behandlung der (…) indiziert ist, als eine mögliche sowie im Iran ohne Genehmigungs- verfahren verfügbare Medikamentenalternative (vgl. […]; zuletzt abgerufen am 9. Dezember 2025) bezeichnet hat, dass der Beschwerdeführer in seiner Rechtsmitteleingabe zwar zu Recht geltend macht, es sei unklar, wie lange das Genehmigungsverfahren im Iran für den Erhalt des Arzneimittels (…) daure, dass er hierbei jedoch übersehen zu haben scheint, dass das SEM auf die Möglichkeit der medizinischen Rückkehrhilfe zur Überbrückung einer allfäl- ligen Wartefrist hingewiesen und zudem mit dem Arzneimittel (…) eine im Iran ohne Genehmigungsverfahren verfügbare Alternative genannt hat, dass dem SEM weiter darin beizupflichten ist, dass die Behandlungskosten im Iran grundsätzlich von der staatlichen Krankenkasse übernommen wer- den, wobei bei (…) sogar eine Befreiung von der Pflicht zur Übernahme einer Selbstbeteiligung besteht (vgl. […]; zuletzt abgerufen am 9. Dezem- ber 2025), dass ferner die Feststellungen des SEM in Bezug auf die Möglichkeit, die weiteren vorgesehenen (…) Untersuchungen sowie bei Bedarf auch eine (…) Behandlung im Iran wahrzunehmen, nicht zu beanstanden sind, dass damit der Vollzug der Wegweisung auch zumutbar ist, dass der Vollzug der Wegweisung des Beschwerdeführers in den Heimat- staat schliesslich möglich ist, da keine Vollzugshindernisse bestehen (Art. 83 Abs. 2 AIG), und es ihm obliegt, bei der Beschaffung gültiger Rei- sepapiere mitzuwirken (vgl. Art. 47 Abs. 1 AsylG und dazu auch BVGE 2008/34 E. 12), dass nach dem Gesagten auch der vom SEM verfügte Vollzug der Weg- weisung zu bestätigen ist,</w:t>
      </w:r>
    </w:p>
    <w:p>
      <w:r>
        <w:t>E-8438/2025 Seite 9 dass die angefochtene Verfügung Bundesrecht nicht verletzt, den rechts- erheblichen Sachverhalt richtig sowie vollständig feststellt und – soweit überprüfbar – angemessen ist, weshalb die Beschwerde abzuweisen ist, dass bei diesem Ausgang des Verfahrens die Kosten von Fr. 1'000.– (Art. 1–3 des Reglements vom 21. Februar 2008 über die Kosten und Ent- schädigungen vor dem Bundesverwaltungsgericht [VGKE, SR 173.320.2]) dem Beschwerdeführer aufzuerlegen sind (Art. 63 Abs. 1 VwVG), dass der einbezahlte Kostenvorschuss in gleicher Höhe zur Bezahlung der Verfahrenskosten zu verwenden ist. (Dispositiv nächste Seite)</w:t>
      </w:r>
    </w:p>
    <w:p>
      <w:r>
        <w:t>E-8438/2025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