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E-842/2017 vom 16. Februar 2017</w:t>
      </w:r>
    </w:p>
    <w:p>
      <w:r>
        <w:t>Bundesverwaltungsgericht, 2017-02-16, DE</w:t>
      </w:r>
    </w:p>
    <w:p>
      <w:r>
        <w:rPr>
          <w:b/>
        </w:rPr>
        <w:t xml:space="preserve">Quelle: </w:t>
      </w:r>
      <w:r>
        <w:t>https://mcp.opencaselaw.ch/entscheid/bvger_E-842_2017</w:t>
      </w:r>
    </w:p>
    <w:p>
      <w:r>
        <w:t>FR: TAF E-842/2017 du 16 février 2017</w:t>
      </w:r>
    </w:p>
    <w:p>
      <w:r>
        <w:t>IT: TAF E-842/2017 del 16 febbraio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und von Art. 3 AsylG an die Flüchtlingseigenschaft nicht genügend. So habe der Beschwerdeführer nur äusserst wenig über die Tätigkeiten seines Vaters bei den LTTE oder die sich daraus ergebenden Probleme mit den Behörden berichten können. Der Einwand, der Vater sei oft abwesend gewesen, vermöge die gravierende Unkenntnis über die Situation seines Vaters nicht nachvollziehbar zu erklären. Zudem sei es unplausibel, dass dieser nach seiner Ausreise den Kontakt zur Familie abgebrochen habe. Im Weiteren seien die Aussagen des Beschwerdeführers zu seiner Mitnahme in den Wald und der dortigen Befragung bloss spärlich ausgefallen. Ausserdem habe er sich hinsichtlich des Jahres dieser Begebenheit widersprochen. Überdies würde seine Aussage, er habe bis zur Ausreise im Dezember 2016 keine weiteren Schwierigkeiten mehr gehabt, die Unglaubhaftigkeit eines behördlichen Interesses an seiner Person bestätigen. Schliesslich könnten seine Angaben zur seit 2011 fehlenden Identitätskarte (Ursache, Konsequenzen) nicht überzeugen. An der Feststellung der Unglaubhaftigkeit seiner vorgebrachten Probleme vermöchte die eingereichte Kopie des privaten Bestätigungsschreibens nichts ändern, da diesem Beweismittel lediglich ein schwacher Beweiswert zukomme. Hinsichtlich einer allfälligen künftigen Verfolgung führte die Vorinstanz aus, der Beschwerdeführer habe nach Kriegsende bis zu seiner Ausreise noch über sechs Jahre in Sri Lanka gelebt ohne (glaubhafte) asylrelevante Verfolgungsmassnahmen erlebt zu haben. Dementsprechend habe zum Zeitpunkt seiner Ausreise kein Verfolgungsinteresse seitens der sri-lankischen Behörden bestanden. Somit bestünden in Berücksichtigung des bundesverwaltungsgerichtlichen Referenzurteils E-1866/2015 vom 15. Juli 2016, wonach bei sri-lankischen asylsuchenden Personen die Gefährdungslage bei einer Rückkehr anhand von sogenannte Risikofaktoren zu prüfen sei, keine Gründe für die Annahme einer künftigen, asylrelevanten Bedrohungslage.</w:t>
      </w:r>
    </w:p>
    <w:p>
      <w:r>
        <w:rPr>
          <w:b/>
        </w:rPr>
        <w:t>E. 5.2</w:t>
      </w:r>
    </w:p>
    <w:p>
      <w:r>
        <w:t>In seiner Rechtsmittelschrift wiederholte der Beschwerdeführer im Wesentlichen die bereits geltend gemachten Asylgründe. Zusätzlich fügte er an, er habe auch von 2014 bis 2016 Probleme gehabt. So sei sein Zuhause tagsüber von unbekannten Personen beobachtet und er sei von Leuten mit weissen Vans gesucht worden. Von da an habe er nur noch bei Nachbarn und Verwandten übernachtet. Er sei fälschlicherweise verdächtigt worden, dass er die LTTE unterstützt habe. Da für Tamilen die Situation in Sri Lanka immer noch gefährlich sei (Entführungen in weissen Vans, Befragungen, Morddrohungen, Ermordungen), habe er sein Heimatland verlassen müssen. Bei einer Rückkehr befürchte er eine Haftstrafe beziehungsweise den Tod.</w:t>
      </w:r>
    </w:p>
    <w:p>
      <w:r>
        <w:rPr>
          <w:b/>
        </w:rPr>
        <w:t>E. 5.3</w:t>
      </w:r>
    </w:p>
    <w:p>
      <w:r>
        <w:t>Das Bundesverwaltungsgericht gelangt übereinstimmend mit der Vor-instanz zur Erkenntnis, die Verfolgungsvorbringen des Beschwerdeführers genügen den Anforderungen an die Glaubhaftigkeit und an die Flüchtlingseigenschaft nicht. Zur Vermeidung von Wiederholungen kann vollumfänglich auf die betreffenden Erwägungen gemäss angefochtener Verfügung und Zusammenfassung in E. 5.1 verwiesen werden. Der Inhalt der Beschwerde führt zu keiner anderen Betrachtungsweise. Sie beschränkt sich im Wesentlichen auf eine komprimierte Bekräftigung des bereits geltend gemachten Sachvortrags ohne inhaltlich auf die vorinstanzliche Begründung Bezug zu nehmen. Die erst in der Beschwerdeschrift geltend gemachten Probleme in den Jahren 2014 bis 2016 liess der Beschwerdeführer anlässlich des erstinstanzlichen Verfahrens unerwähnt. Überdies verbleiben die diesbezüglichen Ausführungen bloss oberflächlich und unbelegt. Die besagten Begebenheiten sind aufgrund der bestehenden Aktenlage als unglaubhaft zu qualifizieren. Die auf Beschwerdestufe eingereichten Beweismittel, zwei Bestätigungsschreiben in Faxkopie vom Februar 2017, sind nicht geeignet die obigen Erwägungen in Frage zu stellen. So lässt sich deren Inhalt - insbesondere die angeblich im September 2016 erfolgte persönliche Information durch Armeeangehörige bezüglich einer monatlichen Meldepflicht - weder mit den an der Anhörung noch in der Beschwerdeschrift gemachten Angaben des Beschwerdeführers vereinbaren. Die Echtheit der Schreiben ist überdies anzuzweifeln, da die vorgeblich von verschiedenen Absendern verfassten Schreiben denselben Wortlaut aufweisen. In Anbetracht der obigen Ausführungen erübrigt es sich, auf weitere, von der Vorinstanz nicht monierte Ungereimtheiten in der Asylbegründung des Beschwerdeführers einzugehen.</w:t>
      </w:r>
    </w:p>
    <w:p>
      <w:r>
        <w:rPr>
          <w:b/>
        </w:rPr>
        <w:t>E. 5.4</w:t>
      </w:r>
    </w:p>
    <w:p>
      <w:r>
        <w:t>Aufgrund des Gesagten ist festzuhalten, dass das SEM das Bestehen einer Verfolgungssituation des Beschwerdeführers und mithin dessen behaupteten Anspruch auf Gewährung des Asyls zu Recht verneint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7.3</w:t>
      </w:r>
    </w:p>
    <w:p>
      <w:r>
        <w:t>Die allgemeine Menschenrechtssituation in Sri Lanka lässt den Wegweisungsvollzug nicht als unzulässig erscheinen (vgl.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unter anderem in die Nordprovinz zumutbar ist. Der Beschwerdeführer lebte zuletzt in B._______, Distrikt Jaffna (Nordprovinz). Aufgrund seiner Angaben ist davon auszugehen, dass neben seiner Mutter weitere Verwandte in Sri Lanka leben. Bei einer Rückkehr nach Sri Lanka kann er demnach auf ein bestehendes familiäres und soziales Beziehungsnetz zurückgreifen. Sofern erforderlich könnten ihn auch seine im Ausland wohnhaften Verwandten finanziell unterstützen. Ferner ist er jung, gemäss Akten gesund und verfügt über Arbeitserfahrung als Maler. Es ist ihm deshalb zuzumuten, sich bei einer Rückkehr eine neue wirtschaftliche Existenz aufzubauen. Der Vollzug der Wegweisung ist somit zumutbar.</w:t>
      </w:r>
    </w:p>
    <w:p>
      <w:r>
        <w:rPr>
          <w:b/>
        </w:rPr>
        <w:t>E. 7.5</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angemessen ist. Es erübrigt sich, weiter auf die Beschwerdevorbringen einzugehen. Die Beschwer-de ist abzuweisen.</w:t>
      </w:r>
    </w:p>
    <w:p>
      <w:r>
        <w:rPr>
          <w:b/>
        </w:rPr>
        <w:t>E. 9.1</w:t>
      </w:r>
    </w:p>
    <w:p>
      <w:r>
        <w:t>Aufgrund der dargelegten Aussichtslosigkeit der Beschwerde ist das Gesuch um Gewährung der unentgeltlichen Rechtspflege im Sinne von Art. 65 Abs. 1 VwVG abzuweisen. Der Antrag auf Verzicht auf die Erhebung eines Kostenvorschusses ist mit dem vorliegenden Urteil hinfällig geworden.</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