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E-8424/2008 vom 15. Oktober 2012</w:t>
      </w:r>
    </w:p>
    <w:p>
      <w:r>
        <w:t>Bundesverwaltungsgericht, 2012-10-15, DE</w:t>
      </w:r>
    </w:p>
    <w:p>
      <w:r>
        <w:rPr>
          <w:b/>
        </w:rPr>
        <w:t xml:space="preserve">Quelle: </w:t>
      </w:r>
      <w:r>
        <w:t>https://mcp.opencaselaw.ch/entscheid/bvger_E-8424_2008</w:t>
      </w:r>
    </w:p>
    <w:p>
      <w:r>
        <w:t>FR: TAF E-8424/2008 du 15 octobre 2012</w:t>
      </w:r>
    </w:p>
    <w:p>
      <w:r>
        <w:t>IT: TAF E-8424/2008 del 15 ottobre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liegt in casu nicht vor; somit ist das Bundesverwaltungsgericht vorliegend letztinstanzlich zuständig.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1.3</w:t>
      </w:r>
    </w:p>
    <w:p>
      <w:r>
        <w:t>Das Verfahren richtet sich nach dem VwVG, soweit das VGG und das AsylG nichts anderes bestimmen (Art. 37 VGG und Art. 6 AsylG).</w:t>
      </w:r>
    </w:p>
    <w:p>
      <w:r>
        <w:rPr>
          <w:b/>
        </w:rPr>
        <w:t>E. 2</w:t>
      </w:r>
    </w:p>
    <w:p>
      <w:r>
        <w:t>Mit Beschwerde können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in einem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 Die Anerkennung der Flüchtlingseigenschaft setzt zudem voraus, dass die betroffene Person landesweiter Verfolgung ausgesetzt ist und sich nicht in einem anderen Teil ihres Heimatstaates in Schutz bringen kann (vgl. Entscheidungen und Mitteilungen der Schweizerischen Asylrekurskommission [EMARK] 2006 Nr. 18).</w:t>
      </w:r>
    </w:p>
    <w:p>
      <w:r>
        <w:rPr>
          <w:b/>
        </w:rPr>
        <w:t>E. 3.2</w:t>
      </w:r>
    </w:p>
    <w:p>
      <w:r>
        <w:t>Wer um Asyl nachsucht, muss die Flüchtlingseigenschaft nachweisen oder zumindest glaubhaft machen. Diese ist glaubhaft gemacht, wenn die Behörde ihr Vorhandensein mit überwiegender Wahrscheinlichkeit für gegeben hält (Art. 7 AsylG). Vorbringen sind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Entscheidend ist, ob eine Gesamtwürdigung der Vorbringen ergibt, dass die Gründe, die für die Richtigkeit der Sachverhaltsdarstellung der asylsuchenden Person sprechen, überwiegen oder nicht (vgl. BVGE 2010/57 E. 2.6, EMARK 2004 Nr. 1 E. 5 S. 4 ff., mit weiteren Hinweisen).</w:t>
      </w:r>
    </w:p>
    <w:p>
      <w:r>
        <w:rPr>
          <w:b/>
        </w:rPr>
        <w:t>E. 4.1</w:t>
      </w:r>
    </w:p>
    <w:p>
      <w:r>
        <w:t>Vor allfälligen weiteren Erwägungen ist vorab der Frage nachzugehen, ob das BFM - wie vom Beschwerdeführer gerügt - den Anspruch auf rechtliches Gehör durch Nichtprüfung eingereichter Beweismittel verletzt hat, da dieser Anspruch verfahrensrechtlicher Natur ist und seine Verletzung grundsätzlich die Aufhebung des angefochtenen Entscheids nach sich zieht (vgl. BVGE 2008/14 E. 4.1, BVGE 2007/30 E. 8.2). Die Rechtsprechung hat allerdings aus prozessökonomischen Gründen Leitlinien für eine Heilung von Gehörsverletzungen auf Beschwerdeebene entwickelt, nach welchen sich eine Aufhebung der angefochtenen Verfügung und Rückweisung der Sache an die Vorinstanz erübrigt, wenn das Versäumte nachgeholt wird, der Beschwerdeführer dazu Stellung nehmen kann und der Beschwerdeinstanz im streitigen Fall die freie Überprüfungsbefugnis in Bezug auf Tatbestand und Rechtsanwendung zukommt, sowie die festgestellte Verletzung nicht schwerwiegender Natur ist und die fehlende Entscheidreife durch die Beschwerdeinstanz mit vertretbarem Aufwand hergestellt werden kann (vgl. EMARK 1994 Nr. 1 E. 6b und 2004 Nr. 38 E. 7.1, vom Bundesverwaltungsgericht bestätigt in BVGE 2007/30 E. 8.2).</w:t>
      </w:r>
    </w:p>
    <w:p>
      <w:r>
        <w:rPr>
          <w:b/>
        </w:rPr>
        <w:t>E. 4.2</w:t>
      </w:r>
    </w:p>
    <w:p>
      <w:r>
        <w:t>Das Gericht kommt - gleich wie das BFM in seiner Vernehmlassung vom 21. Juli 2011 - zum Schluss, dass die Vorinstanz in ihrer angefochtenen Verfügung den Anspruch auf rechtliches Gehör nicht verletzt hat und die Rüge, die eingereichten Ton- und Bildträger seien nicht geprüft worden, fehl geht. Vielmehr setzte sich das Bundesamt in seiner Verfügung vom 5. November 2008 unter E. I Ziff. 3 mit dem eingereichten Beweismaterial auseinander und würdigte es im türkischen Kontext. Folglich besteht keine Veranlassung, den Entscheid des BFM aufzuheben und die Sache zur Neubeurteilung an das Bundesamt zurückzuweisen. 4.3.1. Was die geltend gemachten politischen Aktivitäten für die HADEP und den Kulturverein (...) des Beschwerdeführers betrifft, ist einzuräumen, dass das BFM in seiner angefochtenen Verfügung zwar diesen Umstand erwähnte, jedoch in der Würdigung tatsächlich unberücksichtigt liess, weshalb mithin von einer Gehörsverletzung auszugehen ist. Indessen besteht - wie nachfolgend dargelegt - vorliegend keine Veranlassung, den Entscheid des BFM aus formellen Gründen aufzuheben und die Sache zur Neubeurteilung an die Vorinstanz zurückzuweisen. 4.3.2. Die versäumte Auseinandersetzung mit den politischen Aktivitäten wurde auf Beschwerdeebene nachgeholt. Sowohl die Vorinstanz (mit Vernehm­lassung vom 21. Juli 2011) als auch der Beschwerdeführer (mit Replik vom 9. September 2011) haben vom Bundesverwaltungsgericht Gelegenheit erhalten, hierzu Stellung zu neh­men. Mithin hat eine Heilung der Gehörsverletzung stattgefunden. Der Beschwerdeinstanz kommt diesbezüglich freie Überprüfungsbefugnis zu. Dadurch erübrigt sich die Aufhebung der angefochtenen Verfügung sowie die Rückweisung der Sache an die Vorinstanz, zumal der rechtserhebliche Sachverhalt - wie die nachfolgenden Erwägungen zeigen - durchaus liquid ist und es die bestehende Akten­lage ohne Weiteres erlaubt, die geltend gemachten Vorbringen des Be­schwerdeführers abschliessend zu beurteilen.</w:t>
      </w:r>
    </w:p>
    <w:p>
      <w:r>
        <w:rPr>
          <w:b/>
        </w:rPr>
        <w:t>E. 5.1</w:t>
      </w:r>
    </w:p>
    <w:p>
      <w:r>
        <w:t>Nach Prüfung der Akten kommt das Bundesverwaltungsgericht in Übereinstimmung mit dem BFM zum Schluss, dass die Vorbringen des Beschwerdeführers in Bezug auf die geltend gemachten Überwachungen während der Konzerte seiner Musikgruppe, die Festnahmen im Anschluss an die Auftritte der Band sowie die Hausdurchsuchungen seitens der in Zivil gekleideten Angehörigen der Terrorbekämpfungsabteilung respektive seitens einer von der Zivilpolizei unterstützten faschistischen Einheit vorwiegend als glaubhaft angesehen werden können. Gleichwohl vermögen - wie nachstehend aufzuzeigen sein wird - die geschilderten Behelligungen keine ernsthaften Nachteile im Sinne von Art. 3 Abs. 2 AsylG darzustellen.</w:t>
      </w:r>
    </w:p>
    <w:p>
      <w:r>
        <w:rPr>
          <w:b/>
        </w:rPr>
        <w:t>E. 5.1.1</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 5.2, EMARK 2006 Nr. 18 E. 7 und 8, EMARK 2005 Nr. 21 E. 7). Bei der Beurteilung der Intensität von Behelligungen - insbesondere in Form von freiheitsbeschränkenden Massnahmen - ist dabei auf die konkreten Umstände des Einzelfalles abzustellen.</w:t>
      </w:r>
    </w:p>
    <w:p>
      <w:r>
        <w:rPr>
          <w:b/>
        </w:rPr>
        <w:t>E. 5.1.2</w:t>
      </w:r>
    </w:p>
    <w:p>
      <w:r>
        <w:t>Im vorliegenden Fall ist zwar einzuräumen, dass die geschilderten Überwachungen und Festnahmen während respektive nach den Auftritten der Musikband des Beschwerdeführers sowie die geltend gemachten Hausbesuche eine gewisse Schikane darstellen, welche jedoch die zur Anerkennung der Flüchtlingseigenschaft erforderliche Intensität nach AsylG nicht erreicht. Der Beschwerdeführer machte insbesondere geltend, er sei im Zeitraum von 2005 bis 2007 etwa zehn bis fünfzehn Mal festgenommen worden (vgl. A10/23 S.13), allerdings ohne Auflagen noch am selben Tag respektive nach wenigen Stunden bereits wieder freigelassen worden (vgl. A10/23 S. 14). Bei der Art und Häufigkeit der vorgebrachten Vorfälle handelt sich um verhältnismässig kurze Beschränkungen der Bewegungsfreiheit, denen keine weiteren Nachteile folgten und welche aufgrund ihrer Anzahl zwar ein gesteigertes Interesse der türkischen Behörden an der Person des Beschwerdeführers bekunden, jedoch keine asylrechtlich relevante Intensität zu begründen vermögen. Auch wenn der Beschwerdeführer vorbrachte, die Festnahmen seien mit Drohungen und Eingriffen in die körperliche Integrität verbunden gewesen (vgl. A10/23 S. 9 ff., 14 f.), ist gleichwohl nicht davon auszugehen, dass diese behördlichen Massnahmen ein asylrelevantes Ausmass - namentlich eine Gefährdung des Leibes, des Lebens oder der Freiheit oder einen unerträglichen psychischen Druck - erreichten. Auch die erwähnten Razzien, bei welchen der Vater des Beschwerdeführers mitgenommen worden sei (vgl. A10/23 S. 9 f.), weisen in der geschilderten Art nicht die erforderliche Intensität auf, um als asylrelevant angesehen zu werden. Zudem resultiert für den Beschwerdeführer bei einer Gesamtbetrachtung sämtlicher Verfolgungsmassnahmen auch kein unerträglicher psychischer Druck, denn ein solcher ist praxisgemäss dann gegeben, wenn die erlittenen Verfolgungsmassnahmen und deren Auswirkungen den weiteren Verbleib im Heimatstaat für den Betroffenen als objektiv unzumutbar erscheinen lassen. Dabei muss als Ausgangspunkt immer ein konkreter Eingriff, der bereits stattgefunden hat oder mit solcher Wahrscheinlichkeit droht, dass die Furcht vor ihm als objektiv begründet erscheint, vorhanden sein (EMARK 2005 Nr. 21 E. 10.3.1. S. 200 f.). Vorliegend ist davon auszugehen, dass die vom Beschwerdeführer in der Vergangenheit erlittenen Eingriffe aufgrund ihrer Intensität, Dauer und Häufigkeit nicht geeignet sind, einen unerträglichen psychischen Druck zu bewirken. Bezeichnenderweise konnte der Beschwerdeführer die genauen Hintergründe zur Wahl seines Ausreisezeitpunkts im November 2007 nicht nachvollziehbar darlegen (vgl. A10/23 S. 19). Die lediglich pauschale Angabe, der Druck habe in den letzten sechs Monaten vor der Ausreise zugenommen (vgl. A10/23 S. 16), vermag nicht zu überzeugen, da in keiner Weise geschildert wurde, auf welche individuell-konkrete Art sich die angebliche Zunahme dieses Drucks manifestiert hat. Sodann mag die Aussage, seit Veröffentlichung des Videoclips seiner Band im Jahr (...) weise die Gruppe einen erhöhten Bekanntheitsgrad auf, zwar zutreffen, konkrete Angaben, wie sich dieser Umstand asylrelevant im Alltagsleben des Beschwerdeführers ausgewirkt hat, so dass er sich im November 2007 veranlasst sah auszureisen, vermag er jedoch keine zu machen. Auch in dem zu den Akten gereichten Schreiben des Vaters des Beschwerdeführers wird lediglich pauschal ausgeführt, der Druck auf seinen Sohn habe in den Jahren 2006/2007 enorm zugenommen, ohne aber diesen angeblichen Umstand substantiiert aufzuzeigen; zudem führte der Vater des Beschwerdeführers aus, auch er selber sei als kurdischer Musiker Repressionen und unmenschlichen Behandlungen ausgesetzt gewesen. Weshalb es allerdings ihm - anders als dem Beschwerdeführer - zuzumuten ist, im Heimatland zu verbleiben, wird dabei nicht ersichtlich. Wie das BFM weiter in seiner Vernehmlassung vom 21. Juli 2011 zutreffend ausführte, unterstreicht der Umstand, dass die Liedertexte des Beschwerdeführers zwar mitunter eine gewisse inhaltliche Brisanz aufweisen, jedoch nie ein Strafverfahren ausgelöst haben, die Schlussfolgerung, wonach der Beschwerdeführer aus heutiger Sicht nicht mit einer begründeten Furcht vor ernsthaften Nachteilen konfrontiert ist. Nicht zuletzt ist angesichts der vom BFM infolge einer amtsintern durchgeführten Dokumentenanalyse festgestellten Totalfälschung des ins Recht gelegten Haftbefehls vom (...) 2008 betreffend die Unterstützung und Beihilfe einer separatistischen Organisation (vgl. E. 5.1.8.) davon auszugehen, dass gegen den Beschwerdeführer auch aktuell keine offiziellen Ermittlungen laufen. Dass es sich hierbei, wie vom Rechtsvertreter geltend gemacht wurde, um eine bewusste Strategie der Geheimpolizei handle, um unbequeme Personen, von deren Auslandabwesenheit sie erfahren habe, im Asylverfahren zu diskreditieren, erscheint wenig einleuchtend und ist als Schutzbehauptung zu werten. Ferner ist dem eingereichten Bestätigungsschreiben eines türkischen Rechtsanwalts vom (...) 2011 zu entnehmen, dass der Beschwerdeführer zum Teil aus unbekannten Gründen aktuell in der Türkei gesucht werde und bereits früher einige Male in Gewahrsam genommen worden sei. Dass - wie in diesem Schreiben festgehalten wurde - der Beschwerdeführer aufgrund Austragens einer legalen Zeitschrift in den Jahren (...) mehrmals in Gewahrsam genommen worden sei, entspricht nicht der Darstellung des Beschwerdeführers, wonach er wegen seiner künstlerischen Darbietungen mehrmals für ein paar Stunden festgehalten worden sei. Überdies stimmt die Aussage, der Beschwerdeführer sei im Jahr 2006 im Dorf (...) durch die Gendarmerie für zwei Tage inhaftiert gewesen, nicht mit den Angaben des Beschwerdeführers überein, wonach er im Jahr 2005, vor seiner professionellen Musikerkarriere, von der Gendarmerie für zwei Tage festgenommen worden sei (vgl. A1/7 S. 5). Angesichts dieser Ungereimtheiten muss die Seriosität dieses Bestätigungsschreibens bezweifelt werden, weshalb auch aus der Angabe, der Beschwerdeführer werde "aus nicht bekannten juristischen Gründen durch die Sicherheitskräfte im ganzen Land gesucht", nichts Konkretes zu Gunsten der Person des Beschwerdeführers abgeleitet werden kann. Vor diesem Hintergrund lassen sich auch aus den im eingereichten Anmeldeformular des Menschenrechtsvereins festgehaltenen Ausführungen des Bruders C._______ - die Polizei habe nach dem Beschwerdeführer gefragt und gesagt, man solle die Behörden im Falle des Auftauchens des Beschwerdeführers unverzüglich benachrichtigen, andernfalls es zu Konsequenzen kommen werde - keine ernsthaften Nachteile im Sinne von Art. 3 Abs. 2 AsylG ableiten, zumal der Bruder eigenen Angaben zufolge am selben Tag wieder freigelassen wurde.</w:t>
      </w:r>
    </w:p>
    <w:p>
      <w:r>
        <w:rPr>
          <w:b/>
        </w:rPr>
        <w:t>E. 5.1.3</w:t>
      </w:r>
    </w:p>
    <w:p>
      <w:r>
        <w:t>Des Weiteren fallen neben seiner künstlerischen Darbietung auch die politischen Aktivitäten des Beschwerdeführers in der Jugendfraktion der DTP, der HADEP und des Kulturvereins angesichts der geringfügigen exponierten Stellung nicht derart ins Gewicht, dass ein ernsthafter Nachteil im Sinne des Asylgesetzes anzunehmen ist. Die Aktenlage weist den Beschwerdeführer nicht als eine in speziellem Mass exponierte Persönlichkeit mit einem hervorgehobenen politischen Profil aus (vgl. betreffend die Aktivitäten des Beschwerdeführers insbesondere seine der Beschwerdeeingabe vom 9. Dezember 2008 beigelegte handschriftliche Stellungnahme vom 22. November 2008 inklusive Übersetzung), so dass eine zielgerichtete Vorgehensweise der Behörden gegen ihn aufgrund seines politischen Engagements als unwahrscheinlich erscheint.</w:t>
      </w:r>
    </w:p>
    <w:p>
      <w:r>
        <w:rPr>
          <w:b/>
        </w:rPr>
        <w:t>E. 5.1.4</w:t>
      </w:r>
    </w:p>
    <w:p>
      <w:r>
        <w:t>Überdies stehen die ins Recht gelegten Dokumente betreffend die Festnahme des Bruders G._______ in keinem Zusammenhang mit den geltend gemachten Vorbringen des Beschwerdeführers. Der Antrag, es seien die schweizerischen Asylverfahrensakten des Bruders beizuziehen, ist daher abzuweisen. Ausserdem ist auch nicht ersichtlich, inwiefern der Beschwerdeführer aus den im Bericht der türkischen Stiftung für Menschenrechte, (...), vom (...) 2011 erwähnten Vorfällen seinen Vater betreffend (diverse Festnahmen des Vaters und gewalttätiger Übergriff der Sicherheitskräfte auf ihn anlässlich einer von der BDP organisierten Veranstaltung am (...) 2011) asylbeachtliche Konsequenzen zu befürchten hat.</w:t>
      </w:r>
    </w:p>
    <w:p>
      <w:r>
        <w:rPr>
          <w:b/>
        </w:rPr>
        <w:t>E. 5.1.5</w:t>
      </w:r>
    </w:p>
    <w:p>
      <w:r>
        <w:t>Schliesslich spricht, wie das BFM zutreffend festhielt, die Tatsache, dass die türkischen Behörden in (...) dem Beschwerdeführer im (...) (vgl. A1/7 S. 3; A10/23 S. 3) - folglich im Zeitraum, in welchem er geltend machte, einem erhöhten Druck ausgesetzt gewesen zu sein - einen Pass ausstellten, gegen eine Verfolgungsmotivation seitens der Behörden.</w:t>
      </w:r>
    </w:p>
    <w:p>
      <w:r>
        <w:rPr>
          <w:b/>
        </w:rPr>
        <w:t>E. 5.1.6</w:t>
      </w:r>
    </w:p>
    <w:p>
      <w:r>
        <w:t>Nach dem Gesagten vermögen auch die übrigen ins Recht gelegten Beweismittel die obigen Erwägungen nicht umzustossen. Da die vom Beschwerdeführer geltend gemachten Belästigungen seitens der türkischen Behörden den Anforderungen an die Intensität der Verfolgung nicht zu genügen vermögen, kann in antizipierter Beweiswürdigung (vgl. BGE 131 I 153 E. 3; BVGE 2008/24 E. 7.2 S. 357; André Moser/Michael Beusch/Lorenz Kneubühler, Prozessieren vor dem Bundesverwaltungsgericht, Basel 2008, Rz. 3.144) der Schluss gezogen werden, dass es sich erübrigt, die anerkannten Flüchtlinge F._______ und E._______ als Zeugen aufzubieten und zu befragen, weshalb dieser Antrag abgelehnt wird. Im Übrigen ist an dieser Stelle festzuhalten, dass die angeblich vergleichbaren Sachverhalte von anderen kurdischen Musikern und politischen Aktivisten, auf welche im Beschwerdeverfahren verwiesen wurde, vorliegend wenig dienlich sind, da jeder Einzelfall einer genauen und individuellen Prüfung zu unterziehen ist.</w:t>
      </w:r>
    </w:p>
    <w:p>
      <w:r>
        <w:rPr>
          <w:b/>
        </w:rPr>
        <w:t>E. 5.1.7</w:t>
      </w:r>
    </w:p>
    <w:p>
      <w:r>
        <w:t>Vor dem Hintergrund obiger Erwägungen besteht somit zwischen der vorgebrachten Verfolgungssituation und der Ausreise des Beschwerdeführers im November 2007 in sachlicher und zeitlicher Hinsicht kein Kausalzusammenhang, beziehungsweise erweisen sich die geltend gemachten Sachverhalte mangels hinlänglicher Intensität als nicht asylrelevant. Mithin führen die geltend gemachten Vorbringen als solche - auch unter Berücksichtigung eines allenfalls bevorstehenden Militärdienstes - nicht zur Annahme einer begründeten Furcht vor Verfolgung im Sinne von Art. 3 AsylG im Zeitpunkt seiner Ausreise.</w:t>
      </w:r>
    </w:p>
    <w:p>
      <w:r>
        <w:rPr>
          <w:b/>
        </w:rPr>
        <w:t>E. 5.1.8</w:t>
      </w:r>
    </w:p>
    <w:p>
      <w:r>
        <w:t>Aufgrund der festgestellten Totalfälschung ist der eingereichte Haftbefehl der [türkische Staatsanwaltschaft] vom (...) 2008 gestützt auf Art. 10 Abs. 4 AsylG einzuziehen.</w:t>
      </w:r>
    </w:p>
    <w:p>
      <w:r>
        <w:rPr>
          <w:b/>
        </w:rPr>
        <w:t>E. 5.2</w:t>
      </w:r>
    </w:p>
    <w:p>
      <w:r>
        <w:t>Des Weiteren machte der Beschwerdeführer mit Verweis auf seine exilpolitischen Aktivitäten in der Schweiz subjektive Nachfluchtgründe geltend. Hierzu reichte er insbesondere diverse DVDs und CDs betreffend auf Roj TV ausgestrahlte Auftritte - Videoclips, Konzerte, Interview - sowie ein Bestätigungsschreiben des [kurdischer Verein] vom (...) 2012 zu den Akten und verwies namentlich auf die Homepage von [kurdischer Verein].</w:t>
      </w:r>
    </w:p>
    <w:p>
      <w:r>
        <w:rPr>
          <w:b/>
        </w:rPr>
        <w:t>E. 5.2.1</w:t>
      </w:r>
    </w:p>
    <w:p>
      <w:r>
        <w:t>Massgeblich für die Beurteilung der Flüchtlingseigenschaft ist die Situation im Zeitpunkt des Asylentscheides (BVGE 2009/29 E. 5.1 S. 376 f., BVGE 2008/4 E. 5.4 S. 38 f., Walter Stöckli, Asyl, in: Uebersax/Rudin/Hugi Yar/Geiser [Hrsg.], Ausländerrecht, 2. Aufl., Basel/Bern/Lausanne 2009, Rz. 11.17 und 11.18). Wer sich darauf beruft, dass durch sein Verhalten nach der Ausreise aus dem Heimat- oder Herkunftsstaat durch Exilaktivitäten eine Gefährdungssituation erst geschaffen worden ist, beruft sich auf das Vorliegen subjektiver Nachfluchtgründe (Art. 54 AsylG). Diese begründen zwar die Flüchtlingseigenschaft im Sinne von Art. 3 AsylG, führen jedoch nach Art. 54 AsylG zum Ausschluss des Asyls, unabhängig davon, ob sie missbräuchlich oder nicht missbräuchlich gesetzt wurden. Die vom Gesetzgeber bezweckte Bestimmung subjektiver Nachfluchtgründe als Asylausschlussgrund verbietet auch ein Addieren solcher Gründe mit Fluchtgründen vor der Ausreise aus dem Heimat- oder Herkunftsstaat, die für sich allein nicht zur Bejahung der Flüchtlingseigenschaft und zur Asylgewährung ausreichen (vgl. EMARK 1995 Nr. 7 E. 7b und 8 S. 67 und 70). Wer eine drohende Verfolgung wegen exilpolitischen Engagements geltend macht, hat dann begründeten Anlass zur Furcht vor künftiger Verfolgung, wenn der Heimat- oder Herkunftsstaat mit erheblicher Wahrscheinlichkeit von den Aktivitäten im Ausland erfahren hat und die Person deshalb bei einer Rückkehr in flüchtlingsrechtlich relevanter Weise verfolgt würde (BVGE 2009/29 E. 5.1 S. 376 f., BVGE 2009/28 E. 7.1 S. 352, EMARK 2006 Nr. 1 E. 6.1 S. 10). Im Folgenden ist demnach zu prüfen, ob der Beschwerdeführer die Voraussetzungen für die Anerkennung der Flüchtlingseigenschaft infolge seines exilpolitischen Verhaltens in der Schweiz und damit aufgrund von subjektiven Nachfluchtgründen erfüllt.</w:t>
      </w:r>
    </w:p>
    <w:p>
      <w:r>
        <w:rPr>
          <w:b/>
        </w:rPr>
        <w:t>E. 5.2.2</w:t>
      </w:r>
    </w:p>
    <w:p>
      <w:r>
        <w:t>Vorliegend kann zwar nicht ausgeschlossen werden, dass der Beschwerdeführer den türkischen Behörden namentlich bekannt ist, dennoch ist nicht nachvollziehbar, inwiefern von ihm für das Regime, welches sich auf exilpolitische Leader konzentrieren dürfte, eine Gefahr ausgehen sollte. Allein die Möglichkeit der Identifizierbarkeit des Beschwerdeführers - angesichts seiner künstlerischen Tätigkeit sowie aufgrund der sich aus dem Schreiben des Beschwerdeführers vom 19. März 2012 ergebenden Möglichkeit, dass die türkische Botschaft vom Aufenthalt des Beschwerdeführers in der Schweiz Kenntnis erlangte - genügt nicht zur Annahme, er hätte bei einer allfälligen Rückkehr in die Türkei mit erheblicher Wahrscheinlichkeit flüchtlingsrechtlich relevante Nachteile zu befürchten. Ferner ist in Übereinstimmung mit der Vorinstanz festzuhalten, dass die verschiedenen Musikauftritte des Beschwerdeführers in der Schweiz sowie die Ausstrahlung seines Interviews und der Videoclips etwa auf Roj TV oder die Abrufbarkeit im Internet inhaltlich nicht über seine früheren Auftritte in der Türkei hinausgehen, weshalb davon ausgegangen werden kann, dass sich sein heutiger Bekanntheitsgrad von demjenigen vor seiner Ausreise nicht erheblich unterscheidet. Überdies fallen auch seine Aktivitäten bezüglich Ausgestaltung der Kulturprogramme [in den kurdischen Vereinen] nicht derart ins Gewicht, als dass er bei einer allfälligen Rückreise in sein Heimatland ernsthafte Nachteile im Sinne des AsylG zu befürchten hat, zumal er keine in der Öffentlichkeit exponierte Kaderstelle einer Exilorganisation bekleidet. Vor diesem Hintergrund und angesichts der umfangreichen regimekritischen Aktivitäten von Kurden in ganz Europa erscheint es somit als unwahrscheinlich, dass der Beschwerdeführer seitens der türkischen Behörden aus den geltend gemachten exilpolitischen Gründen in ernsthafter Weise Behelligungen zu erwarten hätte. Im Übrigen ist dem BFM beizupflichten, wenn es festhält, dass davon ausgegangen werden muss, dass die türkischen Behörden nicht in der Lage sind, die zahlreichen künstlerischen Darbietungen von türkischen beziehungsweise kurdischen Künstlern in Europa respektive im Internet systematisch zu verfolgen, die Künstler zu ermitteln und gegebenenfalls strafrechtliche Untersuchungen zu eröffnen. Die auf Beschwerdeebene eingereichten Dokumente führen jedenfalls nicht zur Annahme, dass gegen den Beschwerdeführer infolge seiner exilpolitischen Tätigkeiten aktuell behördliche Massnahmen eingeleitet worden sind. Nach dem Gesagten vermögen weder die weiteren Ausführungen in der Beschwerde und den zahlreichen Eingaben noch die übrigen ins Recht gelegten Beweismittel etwas an dieser Einschätzung zu ändern, weshalb auf jene nicht weiter einzugehen ist. Aus diesem Grund kann mithin in antizipierter Beweiswürdigung der Schluss gezogen werden, dass es sich erübrigt, eine Frist zur Einreichung der in der Eingabe vom 11. Juli 2012 offerierten Bestätigung [kurdischer Verein] anzusetzen.</w:t>
      </w:r>
    </w:p>
    <w:p>
      <w:r>
        <w:rPr>
          <w:b/>
        </w:rPr>
        <w:t>E. 5.2.3</w:t>
      </w:r>
    </w:p>
    <w:p>
      <w:r>
        <w:t>Zusammenfassend ergibt sich, dass die geltend gemachten subjektiven Nachfluchtgründe keine Flüchtlingseigenschaft des Beschwerdeführers im Sinne von Art. 3 AsylG zu begründen vermögen.</w:t>
      </w:r>
    </w:p>
    <w:p>
      <w:r>
        <w:rPr>
          <w:b/>
        </w:rPr>
        <w:t>E. 5.3</w:t>
      </w:r>
    </w:p>
    <w:p>
      <w:r>
        <w:t>Unter Berücksichtigung der gesamten Umstände ist zu schlussfolgern, dass die geltend gemachten Vorbringen des Beschwerdeführers nicht geeignet sind, eine flüchtlingsrechtlich relevante Verfolgungsfurcht zu begründen. Die Vorinstanz hat daher die Flüchtlingseigenschaft des Beschwerdeführers zu Recht sowie mit zutreffender Begründung verneint und das Asylgesuch abgelehnt.</w:t>
      </w:r>
    </w:p>
    <w:p>
      <w:r>
        <w:rPr>
          <w:b/>
        </w:rPr>
        <w:t>E. 6.1</w:t>
      </w:r>
    </w:p>
    <w:p>
      <w:r>
        <w:t>Der Beschwerdeführer verfügt weder über eine ausländerrechtliche Aufenthaltsbewilligung noch über einen Anspruch auf Erteilung einer solchen. Die Wegweisung wurde demnach zu Recht angeordnet (vgl. Art. 44 Abs. 1 AsylG; EMARK 2001 Nr. 21). Freilich ist anzumerken, dass die angeordnete Wegweisung klarerweise obsolet werden würde, wenn das zuständige kantonale Migrationsamt aufgrund der Tatsache, dass die Ehefrau des Beschwerdeführers über eine Aufenthaltsbewilligung in der Schweiz verfügt und sie ein gemeinsames Kind haben, ihm in Anwendung der ausländerrechtlichen Bestimmungen ebenfalls einen Aufenthaltstitel erteilen würde.</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der vormaligen ARK der gleiche Beweisstandard wie bei der Flüchtlingseigenschaft, das heisst, sie sind zu beweisen, wenn der strikte Beweis möglich ist, und andernfalls wenigstens glaubhaft zu machen (vgl. Stöckli, a.a.O., Rz. 11.148; BVGE 2011/24 E. 10.2).</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die allgemeine Menschenrechtssituation in der Türkei, wohin die Rückkehr des Beschwerdeführers erfolgen soll, lässt den Wegweisungsvollzug zum heutigen Zeitpunkt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7.5</w:t>
      </w:r>
    </w:p>
    <w:p>
      <w:r>
        <w:t>Unbestrittenermassen ist die Situation für die kurdische Minderheit in der Türkei angespannt; indessen ist nicht von einer Lage allgemeiner Gewalt auszugehen, die einen Wegweisungsvollzug für Kurdinnen und Kurden generell als unzumutbar erscheinen liesse. Allein aufgrund der allgemeinen Situation kann nicht von einer konkreten Gefährdung des Beschwerdeführers ausgegangen werden. Nach einer Gesamtwürdigung der aktuellen Lage in der Türkei bestehen auch keine konkreten Anhaltspunkte dafür, dass er aus individuellen Gründen wirtschaftlicher, sozialer oder gesundheitlicher Natur in eine existenzbedrohende Situation geraten würde. Er stammt aus (...), wo er bis zu seiner Ausreise lebte. Zudem ist davon auszugehen, dass für ihn vor Ort nach wie vor soziale Anknüpfungspunkte bestehen. Insbesondere leben seine Eltern und einige seiner Geschwister in der Türkei, weshalb er über ein tragfähiges Beziehungsnetz verfügt und seine Wohnsituation als gesichert gelten kann. Nach eigenen Angaben weist der Beschwerdeführer eine langjährige Schulbildung (...) auf und war als Musiker tätig. In Anbetracht dieser Faktoren und der persönlichen Voraussetzungen des jungen Beschwerdeführers ist davon auszugehen, dass die soziale und wirtschaftliche Wiedereingliederung in seinem Heimatland gelingen wird. Folglich sind auch keine individuellen Wegweisungshindernisse ersicht­lich, die den Vollzug der Wegweisung als unzumutbar erscheinen lassen. Nach dem Gesagten erweist sich der Vollzug der Wegweisung auch als zumutbar.</w:t>
      </w:r>
    </w:p>
    <w:p>
      <w:r>
        <w:rPr>
          <w:b/>
        </w:rPr>
        <w:t>E. 7.6</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7.7</w:t>
      </w:r>
    </w:p>
    <w:p>
      <w:r>
        <w:t>Insgesamt ist der durch die Vorinstanz verfügte Wegweisungsvollzug zu bestätigen. Die Vorinstanz hat diesen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sind die Kosten in der Höhe von Fr. 600.- dem Beschwerdeführer aufzuerlegen (Art. 63 Abs. 1 und 5 VwVG; Art. 1-3 des Reglements vom 21. Februar 2008 über die Kosten und Entschädigungen vor dem Bundesverwaltungsgericht [VGKE, SR 173.320.2]) und mit dem am 27. Februar 2009 (im Verfahren E 234/2009)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