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E-841/2024 vom 22. Februar 2024</w:t>
      </w:r>
    </w:p>
    <w:p>
      <w:r>
        <w:t>Bundesverwaltungsgericht, 2024-02-22, DE</w:t>
      </w:r>
    </w:p>
    <w:p>
      <w:r>
        <w:rPr>
          <w:b/>
        </w:rPr>
        <w:t xml:space="preserve">Quelle: </w:t>
      </w:r>
      <w:r>
        <w:t>https://mcp.opencaselaw.ch/entscheid/bvger_E-841_2024</w:t>
      </w:r>
    </w:p>
    <w:p>
      <w:r>
        <w:t>FR: TAF E-841/2024 du 22 février 2024</w:t>
      </w:r>
    </w:p>
    <w:p>
      <w:r>
        <w:t>IT: TAF E-841/2024 del 22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E-841/2024 Seite 6</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und entsprechende Mängel des erst- instanzlichen Verfahrens rügen (vgl. BVGE 2017 VI/9 E. 5 [insb. E. 5.3.2] m.w.H.).</w:t>
      </w:r>
    </w:p>
    <w:p>
      <w:r>
        <w:rPr>
          <w:b/>
        </w:rPr>
        <w:t>E. 4.1</w:t>
      </w:r>
    </w:p>
    <w:p>
      <w:r>
        <w:t>In der Beschwerdeeingabe wird eine Verletzung des Untersuchungs- grundsatzes und des rechtlichen Gehörs gerügt, weil die Vorinstanz die den Beschwerdeführer in Bulgarien erwartende Situation ungenügend ab- geklärt und berücksichtigt, sowie die zum Beleg seiner Minderjährigkeit ein- gereichten Dokumente nicht angemessen gewürdigt habe. Diese formellen Rügen sind vorab zu beurteilen.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Der Grundsatz des rechtlichen Gehörs (Art. 29 Abs. 2 BV,</w:t>
      </w:r>
    </w:p>
    <w:p>
      <w:r>
        <w:t>E-841/2024 Seite 7 Art. 29 VwVG, Art. 32 Abs. 1 VwVG) verlangt, dass die verfügende Be- hörde die Vorbringen des Betroffenen tatsächlich hört, sorgfältig und ernst- haft prüft und in der Entscheidungsfindung berücksichtigt, was sich ent- sprechend in der Entscheidbegründung niederschlagen muss (vgl. Art. 35 Abs. 1 VwVG).</w:t>
      </w:r>
    </w:p>
    <w:p>
      <w:r>
        <w:rPr>
          <w:b/>
        </w:rPr>
        <w:t>E. 4.3</w:t>
      </w:r>
    </w:p>
    <w:p>
      <w:r>
        <w:t>Die Vorinstanz hat sich in ihrer Verfügung mit den vom Beschwerde- führer eingereichten Identitätsbelegen, mit den völkerrechtlichen Verpflich- tungen Bulgariens, der Situation von Asylsuchenden in diesem Land sowie den Erlebnissen des Beschwerdeführers während seines dortigen Aufent- halts nachvollziehbar und hinreichend differenziert auseinandergesetzt, dies unter Hinweis auf die einschlägige Rechtsprechung des Bundesver- waltungsgerichts. Damit hat das SEM aufgezeigt, von welchen Überlegun- gen es sich hat leiten lassen. Der Umstand, dass das SEM nach einer ge- samtheitlichen Würdigung der Parteivorbringen zu einem anderen Schluss als der Beschwerdeführer gelangte, stellt keine unrichtige oder unvollstän- dige Feststellung des Sachverhalts oder Verletzung des rechtlichen Ge- hörs dar.</w:t>
      </w:r>
    </w:p>
    <w:p>
      <w:r>
        <w:rPr>
          <w:b/>
        </w:rPr>
        <w:t>E. 4.4</w:t>
      </w:r>
    </w:p>
    <w:p>
      <w:r>
        <w:t>Die verfahrensrechtlichen Rügen des Beschwerdeführers erweisen sich demnach als unberechtigt. Das Eventualbegehren um Rückweisung der Sache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E-841/2024 Seite 8</w:t>
      </w:r>
    </w:p>
    <w:p>
      <w:r>
        <w:rPr>
          <w:b/>
        </w:rPr>
        <w:t>E. 5.3</w:t>
      </w:r>
    </w:p>
    <w:p>
      <w:r>
        <w:t>Im Fall eines sogenannten Aufnahmeverfahrens (engl.: take charge) sind die in Kapitel III (Art. 8–15 Dublin-III-VO) genannten Kriterien anzu- wenden.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welcher Be- stimmung das SEM das Asylgesuch "aus humanitären Gründen" auch dann behandeln kann, wenn dafür gemäss Dublin-III-VO ein anderer Staat zuständig wäre.</w:t>
      </w:r>
    </w:p>
    <w:p>
      <w:r>
        <w:rPr>
          <w:b/>
        </w:rPr>
        <w:t>E. 5.6</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 aufnahmeverfahren ausgenommen sind (vgl. ULRICH KOEHLER, Praxis- kommentar zum Europäischen Asylzuständigkeitssystem, Berlin 2018, N. 33 zu Artikel 8).</w:t>
      </w:r>
    </w:p>
    <w:p>
      <w:r>
        <w:t>E-841/2024 Seite 9</w:t>
      </w:r>
    </w:p>
    <w:p>
      <w:r>
        <w:rPr>
          <w:b/>
        </w:rPr>
        <w:t>E. 6.1</w:t>
      </w:r>
    </w:p>
    <w:p>
      <w:r>
        <w:t>Ein Abgleich der Fingerabdrücke des Beschwerdeführers mit der "Eu- rodac"-Datenbank ergab, dass dieser am 6. September 2023 in Bulgarien ein Asylgesuch eingereicht hatte. Das SEM ersuchte deshalb die bulgari- schen Behörden am 7. Dezember 2023 um Wiederaufnahme des Beschwerdeführers gestützt auf Art. 23 oder 24 Dublin-III-VO. Die bulgari- schen Behörden stimmten dem Gesuch um Wiederaufnahme des Be- schwerdeführers am 17. Januar 2024 – im Rahmen eines Remonstrations- verfahrens – schliesslich zu. Auf Beschwerdeebene wird nicht geltend ge- macht, dieses Verfahren sei nicht korrekt abgelaufen.</w:t>
      </w:r>
    </w:p>
    <w:p>
      <w:r>
        <w:rPr>
          <w:b/>
        </w:rPr>
        <w:t>E. 6.2</w:t>
      </w:r>
    </w:p>
    <w:p>
      <w:r>
        <w:t>Soweit der Beschwerdeführer geltend macht, aufgrund der von ihm glaubhaft gemachten Minderjährigkeit sei von der vorrangigen Zuständig- keit der schweizerischen Asylbehörden für die Prüfung seines Asylgesuchs auszugehen, ist Folgendes festzustellen:</w:t>
      </w:r>
    </w:p>
    <w:p>
      <w:r>
        <w:rPr>
          <w:b/>
        </w:rPr>
        <w:t>E. 6.2.1</w:t>
      </w:r>
    </w:p>
    <w:p>
      <w:r>
        <w:t>Eine geltend gemachte Minderjährigkeit ist von der asylsuchenden Person zu beweisen, soweit ihr ein Beweis möglich ist, und andernfalls we- nigstens glaubhaft zu machen, da sie die Beweislast dafür trägt, auch wenn das SEM die entscheidrelevanten Sachverhaltsmomente von Amtes wegen festzustellen hat (vgl. BVGE 2018 VI/3 E. 4.2.3 m.w.H., Entschei- dungen und Mitteilungen der Schweizerischen Asylrekurskommission [EMARK] 2004 Nr. 30 E. 5.3.3). Wurde der Sachverhalt abschliessend fest- gestellt und ist es der betroffenen Person nicht gelungen, die behauptete Minderjährigkeit glaubhaft zu machen, hat sie die Folgen zu tragen und wird als volljährig betrachtet (vgl. BVGE 2019 I/6 E. 5.4).</w:t>
      </w:r>
    </w:p>
    <w:p>
      <w:r>
        <w:rPr>
          <w:b/>
        </w:rPr>
        <w:t>E. 6.2.2</w:t>
      </w:r>
    </w:p>
    <w:p>
      <w:r>
        <w:t>Der Beschwerdeführer machte gegenüber den schweizerischen Be- hörden widersprüchliche Angaben zu seinem Alter: Im Rapport des Grenz- wachtkorps betreffend die Anhaltung vom 2. Oktober 2023 wurde als Ge- burtsdatum der (…) vermerkt (vgl. SEM-act. 10/14). Auf dem von ihm aus- gefüllten Personalienblatt gab der Beschwerdeführer als Geburtsdatum den (…) an (vgl. SEM-act. 1/2). Bei der Erstbefragung sagte er indessen aus, am (…) geboren zu sein (vgl. SEM-act. 20/11). Der Verweis des Be- schwerdeführers auf Fehler bei der Kalenderumrechnung, seine schlechte psychische und physische Verfassung bei der Einreise in die Schweiz, den Umstand, dass er bei der Grenzkontrolle noch nicht im Besitz seiner Iden- titätsdokument gewesen sei, sowie auf allfällige Kommunikationsprobleme vermag diese erheblichen und wiederholten Diskrepanzen offenkundig nicht befriedigend zu erklären. Weitere Zweifel an den Altersangaben des Beschwerdeführers ergeben sich daraus, dass er gemäss Auskunft der</w:t>
      </w:r>
    </w:p>
    <w:p>
      <w:r>
        <w:t>E-841/2024 Seite 10 bulgarischen Behörden von diesen mit dem Geburtsdatum (…) registriert wurde (vgl. SEM-act. 15/1).</w:t>
      </w:r>
    </w:p>
    <w:p>
      <w:r>
        <w:rPr>
          <w:b/>
        </w:rPr>
        <w:t>E. 6.2.3</w:t>
      </w:r>
    </w:p>
    <w:p>
      <w:r>
        <w:t>Gemäss dem Grundsatzurteil des Bundesverwaltungsgerichts BVGE 2018 VI/3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(vgl. ebenda E. 4.2.1). Das vorliegende Gutachten des Instituts für Rechts- medizin der Universität Basel vom 27. Dezember 2023 hält fest, dass aus der radiologischen Untersuchung der Schlüsselbeinknochen ein mittleres Alter von (…) Jahren resultiere, wobei das Mindestalter – beim vorliegen- den Stadium 4 – bei (…) Jahren liege. Bei der zahnärztlichen Untersu- chung wurde ein vollständiger Abschluss des Wurzelwachstums festge- stellt; es konnte aber lediglich ein "Mittelwert" von (…) Jahren (Zähne 1 bis</w:t>
      </w:r>
    </w:p>
    <w:p>
      <w:r>
        <w:rPr>
          <w:b/>
        </w:rPr>
        <w:t>E. 6.2.4</w:t>
      </w:r>
    </w:p>
    <w:p>
      <w:r>
        <w:t>Dem vom Beschwerdeführer zum Beleg seines Alters auf Beschwer- deebene eingereichten Identitätsdokument (Tazkira) kann praxisgemäss nur ein geringer Beweiswert beigemessen werden, der vorliegend weiter dadurch geschmälert wird, dass dieses nur in Kopie vorliegt. Ferner fällt auf, dass die Tazkira in Originalsprache und deren beglaubigte Überset- zung unterschiedliche Ausstelldaten ([…] 2010 respektive […] 2009) auf- weisen. Die Aussage des Beschwerdeführers, er sei im Zeitpunkt der Aus- stellung dieses Identitätsdokuments (…)jährig gewesen, lässt sich nicht mit den genannten Ausstelldaten und dem von ihm behaupteten und auf der</w:t>
      </w:r>
    </w:p>
    <w:p>
      <w:r>
        <w:t>E-841/2024 Seite 11 Tazkira vermerkten Geburtsdatum ([…]) vereinbaren, sondern deutet viel- mehr darauf hin, dass er im Jahr (…) oder (…) geboren wurde und dem- nach volljährig ist. Hiermit im Einklang steht auch, dass das Foto auf der originalen Tazkira einen Knaben zeigt, der offensichtlich mehr als (…) oder (…) Jahre alt ist (vgl. SEM-act. 21/1). Der auf Beschwerdeebene einge- reichte Impfausweis hat keinen relevanten Beweiswert in Bezug auf das Alter des Beschwerdeführers, weil er ebenfalls nur in Kopie vorliegt und darauf kein Geburtsdatum erkennbar ist. Das auf dem Dokument mehrfach vermerkte Datum "(…)" (gemäss gregorianischem Kalender: […]) – bei dem es sich mutmasslich um das Datum der ersten Impfungen handelt – lässt sich wiederum nicht mit dem vom Beschwerdeführer behaupteten Ge- burtsdatum vereinbaren.</w:t>
      </w:r>
    </w:p>
    <w:p>
      <w:r>
        <w:rPr>
          <w:b/>
        </w:rPr>
        <w:t>E. 6.2.5</w:t>
      </w:r>
    </w:p>
    <w:p>
      <w:r>
        <w:t>Es trifft zwar zu, dass sich die Aussagen des Beschwerdeführers in der Erstbefragung zu seinem Schulbesuch sowie zum Alter seiner Ge- schwister mit dem von ihm behaupteten Geburtsdatum ([…]) vereinbaren lassen. Dies vermag aber die dargelegten zahlreichen Widersprüche und Ungereimtheiten in seinen Altersangaben nicht auszuräumen.</w:t>
      </w:r>
    </w:p>
    <w:p>
      <w:r>
        <w:rPr>
          <w:b/>
        </w:rPr>
        <w:t>E. 6.2.6</w:t>
      </w:r>
    </w:p>
    <w:p>
      <w:r>
        <w:t>Im Rahmen einer Gesamtwürdigung aller Umstände (vgl. BVGE 2009/54 E. 4.1; EMARK 2004 Nr. 30 E. 5.3.4 S. 210) gelangt das Gericht in Übereinstimmung mit der Vorinstanz zum Schluss, dass es dem Be- schwerdeführer nicht gelungen ist, die von ihm geltend gemachte Minder- jährigkeit zum Zeitpunkt seiner Gesuchseinreichung in der Schweiz glaub- haft zu machen.</w:t>
      </w:r>
    </w:p>
    <w:p>
      <w:r>
        <w:rPr>
          <w:b/>
        </w:rPr>
        <w:t>E. 6.3</w:t>
      </w:r>
    </w:p>
    <w:p>
      <w:r>
        <w:t>Die grundsätzliche Zuständigkeit Bulgariens ist somit gegeben.</w:t>
      </w:r>
    </w:p>
    <w:p>
      <w:r>
        <w:rPr>
          <w:b/>
        </w:rPr>
        <w:t>E. 7</w:t>
      </w:r>
    </w:p>
    <w:p>
      <w:r>
        <w:t>im 3. Quadranten) und ein Mindestalter von (…) Jahren (Weisheitszähne) angegeben werden. Eine Altersspanne wurde bei der zahnärztlichen Un- tersuchung nicht aufgeführt, womit sich das Altersgutachten nicht präzise in eine der in BVGE 2018 VI/3 E. 4.2.2 erwähnten Kategorien einordnen lässt. Angesichts des Ergebnisses der Schlüsselbeinanalyse – welche ein Mindestalter von (…) Jahren ergab – sowie des Umstands, dass die zahn- ärztliche Untersuchung mit diesem Resultat vereinbar ist, erscheint die im Altersgutachten getroffene Schlussfolgerung, der Beschwerdeführer habe mit an Sicherheit grenzender Wahrscheinlichkeit das 18. Lebensjahr voll- endet und damit die Volljährigkeit erreicht, nachvollziehbar. Die forensische Altersschätzung deutet somit klar darauf hin, dass der Beschwerdeführer nicht minderjährig ist. Die in der Beschwerde geäusserten grundsätzlichen Zweifel an der Aussagekraft medizinsicher Untersuchungen in Bezug auf die Altersbestimmung sowie der Einwand, dass die Beweiskraft des vorlie- genden Gutachtens angesichts von dessen Befunden zu relativieren sei, vermögen keine andere Einschätzung zu rechtfertigen.</w:t>
      </w:r>
    </w:p>
    <w:p>
      <w:r>
        <w:rPr>
          <w:b/>
        </w:rPr>
        <w:t>E. 7.1</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Sinne des Artikels 4 der EU-Grundrechtecharta mit sich bringen würden.</w:t>
      </w:r>
    </w:p>
    <w:p>
      <w:r>
        <w:rPr>
          <w:b/>
        </w:rPr>
        <w:t>E. 7.1.1</w:t>
      </w:r>
    </w:p>
    <w:p>
      <w:r>
        <w:t>Bulgarien ist Signatarstaat der EMRK, des Übereinkommens vom</w:t>
      </w:r>
    </w:p>
    <w:p>
      <w:r>
        <w:rPr>
          <w:b/>
        </w:rPr>
        <w:t>E. 7.1.2</w:t>
      </w:r>
    </w:p>
    <w:p>
      <w:r>
        <w:t>Das Bundesverwaltungsgericht hat sich in seinem Referenzurteil F-7195/2018 vom 11. Februar 2020 ausführlich mit dem bulgarischen Asyl- system und der Situation asylsuchender Personen in diesem Land ausei- nandergesetzt. Es hat festgehalten, dass das dortige Asylverfahren sowie die Aufnahmebedingungen zwar gewisse Mängel aufwiesen, diese aber nicht systemischer Natur seien, weshalb von Überstellungen nach Bulga- rien grundsätzlich nicht abzusehen sei. Korrekte Asylverfahren seien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aber nicht als unmenschlich oder entwürdigend qualifiziert werden (vgl. Re- ferenzurteil F-7195/2018 E. 6.6.1 und 6.6.7). Das Gericht geht in seiner Rechtsprechung trotz der aktuellen Belastung Bulgariens durch ukraini- sche Kriegsflüchtlinge weiterhin nicht von systemischen Mängeln im bul- garischen Asylverfahren aus. Auch unter Berücksichtigung der auf Be- schwerdeebene zitierten Berichte der Schweizerischen Flüchtlingshilfe und AIDA sowie der vom Beschwerdeführer – teilweise erstmals auf Beschwer- deebene geltend gemachten – Vorbringen (haftähnliche Unterbringungs- strukturen, mangelhafte Grundversorgung, Gewaltanwendung durch Poli- zeibeamte) ist nicht davon auszugehen, Bulgarien verstosse zum heutigen Zeitpunkt systematisch gegen seine vertraglichen Verpflichtungen als zu- ständiger Dublin-Mitgliedstaat im Falle einer Rücküberstellung von Asyl- suchenden (vgl. in letzter Zeit etwa die Urteile des BVGer E-328/2024 und E-404/204 vom 25. Januar 2024 E. 8.2, E-382/2024 vom 23. Januar 2024 E. 9.2, D-7122/2023 vom 8. Januar 2024 E. 6.4, je m.w.H). Für besonders vulnerable Asylsuchende mit ernsthaften Erkrankungen könne aber gege- benenfalls die Einholung einer entsprechenden Zusicherung seitens der bulgarischen Behörden eine der Voraussetzungen für die Zulässigkeit des Wegweisungsvollzugs bilden (vgl. Referenzurteil F-7195/2018 E. 7.4.1 f.).</w:t>
      </w:r>
    </w:p>
    <w:p>
      <w:r>
        <w:t>E-841/2024 Seite 13</w:t>
      </w:r>
    </w:p>
    <w:p>
      <w:r>
        <w:rPr>
          <w:b/>
        </w:rPr>
        <w:t>E. 7.1.3</w:t>
      </w:r>
    </w:p>
    <w:p>
      <w:r>
        <w:t>Unter diesen Umständen ist die Anwendung von Art. 3 Abs. 2 Dublin- III-VO nicht gerechtfertigt.</w:t>
      </w:r>
    </w:p>
    <w:p>
      <w:r>
        <w:rPr>
          <w:b/>
        </w:rPr>
        <w:t>E. 7.2</w:t>
      </w:r>
    </w:p>
    <w:p>
      <w:r>
        <w:t>Es bleibt zu prüfen, ob die Vorinstanz trotz der grundsätzlichen Zustän- digkeit Bulgariens das Selbsteintrittsrecht nach Art. 17 Abs. 1 erster Satz Dublin-III-VO, konkretisiert in Art. 29a Abs. 3 AsylV 1, hätte ausüben müs- sen.</w:t>
      </w:r>
    </w:p>
    <w:p>
      <w:r>
        <w:rPr>
          <w:b/>
        </w:rPr>
        <w:t>E. 7.2.1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7.2.2</w:t>
      </w:r>
    </w:p>
    <w:p>
      <w:r>
        <w:t>Angesichts der teils problematischen Bedingungen in Bulgarien kann nicht ausgeschlossen werden, dass der Beschwerdeführer dort bei seiner Ankunft auf schwierige Umstände traf. Er hat sich allerdings nur relativ kurze Zeit in Bulgarien aufgehalten. Nach einer Rücküberstellung wird er nicht als Neuankömmling behandelt, sondern in ein hängiges Asylverfah- ren und die entsprechenden Asylstrukturen integriert werden, wo er alle ihm zustehenden Rechte wahrnehmen kann (vgl. Urteile des BVGer F-556/2022 vom 10. Februar 2022 E. 3.2.2 und F-3101/2022 vom 22. Juli 2022 E. 6.1). Gegebenenfalls wird er sich an die zuständigen bulgarischen Behörden zu wenden und die ihm zustehenden Aufnahmebedingungen – nötigenfalls auf dem Rechtsweg – einzufordern haben (vgl. Art. 26 Auf- nahmerichtlinie). Sodann hat die Vorinstanz in der angefochtenen Ver- fügung zu Recht festgestellt, dass Bulgarien als Rechtsstaat mit einem funktionierenden Justizsystem einzustufen ist. Folglich ist vom grundsätz- lichen Schutzwillen und von der Schutzfähigkeit dieses Staates auszu- gehen. Bei einer allfälligen vorübergehenden Einschränkung oder unge- rechten Behandlung durch eine Behörde wäre es ihm zuzumuten, sich an das Justizwesen Bulgariens, die dortigen Aufsichtsbehörden oder eine der dort tätigen Nichtregierungsorganisationen zu wenden.</w:t>
      </w:r>
    </w:p>
    <w:p>
      <w:r>
        <w:rPr>
          <w:b/>
        </w:rPr>
        <w:t>E. 7.2.3</w:t>
      </w:r>
    </w:p>
    <w:p>
      <w:r>
        <w:t>Der Beschwerdeführer hat kein konkretes und ernsthaftes Risiko dar- getan, dass die bulgarischen Behörden sich weigern würden, ihn wieder- aufzunehmen und seinen Antrag auf internationalen Schutz unter Einhal- tung der Regeln der Verfahrensrichtlinie zu prüfen. Den Akten sind denn auch keine stichhaltigen Gründe für die Annahme zu entnehmen, Bulgarien werde in seinem Fall den Grundsatz des Non-Refoulement missachten und ihn zur Ausreise in ein Land zwingen, in dem sein Leib, sein Leben oder</w:t>
      </w:r>
    </w:p>
    <w:p>
      <w:r>
        <w:t>E-841/2024 Seite 14 seine Freiheit aus einem Grund nach Art. 3 Abs. 1 AsylG gefährdet wäre oder in dem er Gefahr laufen würde, zur Ausreise in ein solches Land ge- zwungen zu werden. Es besteht kein Grund zur Annahme, die den Be- schwerdeführer bei einer Rückführung erwartenden Bedingungen in Bul- garien seien derart schlecht, dass sie zu einer Verletzung von Art. 3 EMRK oder Art. 3 FoK führen könnten.</w:t>
      </w:r>
    </w:p>
    <w:p>
      <w:r>
        <w:rPr>
          <w:b/>
        </w:rPr>
        <w:t>E. 7.2.4</w:t>
      </w:r>
    </w:p>
    <w:p>
      <w:r>
        <w:t>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Eine solche Ausnahmesituation ist vorlie- gend offensichtlich nicht gegeben. Bulgarien verfügt über eine ausrei- chende medizinische Infrastruktur (vgl. Urteile des BVGer E-5259/2023 vom 17. Oktober 2023 E. 9.3 und F-5486/2023 vom 16. Oktober 2023 E. 6.5.4). Die vom Beschwerdeführer erwähnten gesundheitlichen Beein- trächtigungen (vgl. Protokoll Erstbefragung, SEM-act. 20/11 S. 9, Be- schwerde S. 8 f.) sind in Bulgarien behandelbar und offensichtlich nicht von einer derartigen Schwere, dass deswegen von einer Überstellung abgese- hen werden müsste.</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 lichen Verzicht der Anwendung von Art. 29a Abs. 3 AsylV 1 nicht mehr auf Angemessenheit hin; das Gericht beschränkt seine Beurteilung nunmehr im Wesentlichen darauf, ob das SEM den Sachverhalt diesbezüglich kor- rekt und vollständig erhoben, allen wesentlichen Umständen Rechnung ge- 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t>E-841/2024 Seite 15</w:t>
      </w:r>
    </w:p>
    <w:p>
      <w:r>
        <w:rPr>
          <w:b/>
        </w:rPr>
        <w:t>E. 7.4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7.5</w:t>
      </w:r>
    </w:p>
    <w:p>
      <w:r>
        <w:t>Somit bleibt Bulgarien der für die Behandlung der Asylgesuche des Beschwerdeführers zuständige Mitgliedstaat gemäss Dublin-III-VO. Bul- garien ist verpflichtet, das Asylverfahren gemäss Art. 23, 24, 25 und 29 Dublin-III-VO wiederaufzunehmen. 8. Das SEM ist demnach zu Recht in Anwendung von Art. 31a Abs. 1 Bst. b AsylG auf das Asylgesuch des Beschwerdeführers nicht eingetreten. Da er nicht im Besitz einer gültigen Aufenthalts- oder Niederlassungsbewil- ligung ist, wurde die Überstellung nach Bulgarien in Anwendung von Art. 44 AsylG ebenfalls zu Recht angeordnet (Art. 32 Bst. a AsylV 1). 9. Nach dem Gesagten ist die Beschwerde abzuweisen und die Verfügung des SEM zu bestätigen. Das Beschwerdeverfahren E-867/2024 betreffend ZEMIS-Eintrag ist zu einem späteren Zeitpunkt weiterzuführen.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9</w:t>
      </w:r>
    </w:p>
    <w:p>
      <w:r>
        <w:t>Nach dem Gesagten ist die Beschwerde abzuweisen und die Verfügung des SEM zu bestätigen. Das Beschwerdeverfahren E-867/2024 betreffend ZEMIS-Eintrag ist zu einem späteren Zeitpunkt weiterzuführen.</w:t>
      </w:r>
    </w:p>
    <w:p>
      <w:r>
        <w:rPr>
          <w:b/>
        </w:rPr>
        <w:t>E. 10</w:t>
      </w:r>
    </w:p>
    <w:p>
      <w:r>
        <w:t>Das Beschwerdeverfahren ist mit vorliegendem Urteil abgeschlossen. Der superprovisorisch angeordnete Vollzugsstopp fällt mit dem heutigen Entscheid dahin. Die Anträge auf Gewährung der aufschiebenden Wirkung sowie Verzicht auf die Erhebung eines Kostenvorschusses erweisen sich als gegenstandslos.</w:t>
      </w:r>
    </w:p>
    <w:p>
      <w:r>
        <w:rPr>
          <w:b/>
        </w:rPr>
        <w:t>E. 11</w:t>
      </w:r>
    </w:p>
    <w:p>
      <w:r>
        <w:t>Bei diesem Ausgang des Verfahrens wären die Kosten dem Beschwer- deführer aufzuerlegen (Art. 63 Abs. 1 VwVG). Nachdem seine Rechts- begehren nicht als aussichtslos im Sinne von Art. 65 Abs. 1 VwVG qualifi- ziert werden konnten und aufgrund der Akten von seiner prozessualen Be- dürftigkeit auszugehen ist, ist in Gutheissung des Gesuchs um Gewährung der unentgeltlichen Prozessführung auf eine Kostenauflage zu verzichten.</w:t>
      </w:r>
    </w:p>
    <w:p>
      <w:r>
        <w:t>(Dispositiv nächste Seite)</w:t>
      </w:r>
    </w:p>
    <w:p>
      <w:r>
        <w:t>E-841/2024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