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E-841/2020 vom 21. Februar 2020</w:t>
      </w:r>
    </w:p>
    <w:p>
      <w:r>
        <w:t>Bundesverwaltungsgericht, 2020-02-21, DE</w:t>
      </w:r>
    </w:p>
    <w:p>
      <w:r>
        <w:rPr>
          <w:b/>
        </w:rPr>
        <w:t xml:space="preserve">Quelle: </w:t>
      </w:r>
      <w:r>
        <w:t>https://mcp.opencaselaw.ch/entscheid/bvger_E-841_2020</w:t>
      </w:r>
    </w:p>
    <w:p>
      <w:r>
        <w:t>FR: TAF E-841/2020 du 21 février 2020</w:t>
      </w:r>
    </w:p>
    <w:p>
      <w:r>
        <w:t>IT: TAF E-841/2020 del 21 febbraio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5.1</w:t>
      </w:r>
    </w:p>
    <w:p>
      <w:r>
        <w:t>Die Vorinstanz stellte in der angefochtenen Verfügung fest, die Vorbringen des Beschwerdeführers hielten weder den Anforderungen an die Glaubhaftigkeit gemäss Art. 7 AsylG noch denjenigen an die Flüchtlingseigenschaft gemäss Art. 3 AsylG stand.</w:t>
      </w:r>
    </w:p>
    <w:p>
      <w:r>
        <w:rPr>
          <w:b/>
        </w:rPr>
        <w:t>E. 5.2</w:t>
      </w:r>
    </w:p>
    <w:p>
      <w:r>
        <w:t>Zur Begründung führte sie an, die Schilderung des Vorfalls als der Beschwerdeführer und sein Bruder von den Behörden auf dem Ackerland festgenommen worden seien, vermöge nicht zu überzeugen. Es sei ihm nach dem freien Bericht viermal die Gelegenheit gegeben worden, seine Vorbringen zu substantiieren. Er sei darauf hingewiesen worden, es werde eine detaillierte Schilderung erwartet, er solle auch Details nennen, welche er vielleicht als unwichtig erachte. Er habe zunächst ergänzt, er habe Narben davongetragen, danach aber lediglich ausweichend gefragt, ob er die Schilderung wiederholen solle, und erklärt, er habe alles gesagt, wie er es erlebt habe, und nichts weggelassen. Vor dem Hintergrund der angegebenen Schwere des Vorfalls wäre eine ausführlichere Schilderung, mithin ein stärkerer persönlicher Bezug, zu erwarten gewesen. Es sei ihm damit nicht gelungen, glaubhaft zu machen, er sei von den kongolesischen Sicherheitsbehörden entführt und geschlagen worden. Der Beschwerdeführer habe weiter vorgebracht, seine Familie sei von der Familie des verstorbenen Dorfchefs belästigt und bedroht worden und diese habe versucht, ihnen das Ackerland wegzunehmen. Diese Handlungen hätten der Bereicherung respektive der Wiedererlangung des Eigentums am Ackerland gedient. Den Taten liege somit kein asylrechtlich relevantes Motiv (Rasse, Religion, Nationalität, Zugehörigkeit zu einer bestimmten Gruppe, politische Anschauung) zugrunde, weshalb sie nicht als Verfolgung im Sinne von Art. 3 AsylG zu beurteilen seien.</w:t>
      </w:r>
    </w:p>
    <w:p>
      <w:r>
        <w:rPr>
          <w:b/>
        </w:rPr>
        <w:t>E. 5.3</w:t>
      </w:r>
    </w:p>
    <w:p>
      <w:r>
        <w:t>Betreffend die Angst vor Nachteilen bei einer Rückkehr in den Kongo sei festzuhalten, dass aus der Schilderung des Beschwerdeführers nicht erkennbar werde, er sei persönlich im Fokus der Behörden oder der Familie des Dorfchefs gestanden, insbesondere nach seinem Umzug nach C._______. Weiter sei nicht ersichtlich, in welchem Zusammenhang die Festnahme seines Bruders zu seiner Person stehen könnte. Was die Einwände der Rechtsvertretung zur psychischen Gesundheit betreffe, sei festzuhalten, dass der Beschwerdeführer gegenüber der Pflegestelle im Bundesasylzentrum angegeben habe, er leide unter Schlafproblemen und nehme zur Behandlung Medikamente ein. Weder seinen Aussagen noch den Akten seien Hinweise für weitere psychische Probleme, insbesondere eine Traumatisierung, zu entnehmen. Abgesehen von den Schlafproblemen habe sich der Beschwerdeführer nicht bei der Pflege gemeldet. Die Schlafprobleme seien mit Medikamenten behandelt worden, die ihm abgegeben worden seien. Anlässlich der Anhörung habe er angegeben, sich im Stande zu fühlen, diese durchzuführen. Er sei aufgefordert worden, zu sagen, falls er eine Pause brauche. Er habe daraufhin mitgeteilt, man solle sich keine Sorgen machen, und im Anschluss an die Schilderung zur Festnahme habe er angegeben, er habe alles erzählt. Es sei damit nicht davon auszugehen, dass mit einer psychologischen Behandlung eine detailliertere Erzählung möglich gewesen wäre.</w:t>
      </w:r>
    </w:p>
    <w:p>
      <w:r>
        <w:rPr>
          <w:b/>
        </w:rPr>
        <w:t>E. 6.1</w:t>
      </w:r>
    </w:p>
    <w:p>
      <w:r>
        <w:t>Nach Prüfung der Akten ergibt sich, das die Vorinstanz in ihren Erwägungen zur zutreffenden Erkenntnis gelangt ist, die Vorbringen des Beschwerdeführers würden den Anforderungen an die Glaubhaftigkeit im Sinne von Art. 7 AsylG und denjenigen an die Flüchtlingseigenschaft (Art. 3 AsylG) nicht genügen. Um Wiederholungen zu vermeiden, kann vollumfänglich auf die zutreffenden und eingehenden Ausführungen in der angefochtenen Verfügung verwiesen werden.</w:t>
      </w:r>
    </w:p>
    <w:p>
      <w:r>
        <w:rPr>
          <w:b/>
        </w:rPr>
        <w:t>E. 6.2</w:t>
      </w:r>
    </w:p>
    <w:p>
      <w:r>
        <w:t>In seiner Rechtsmitteleingabe beschränkt sich der Beschwerdeführer darauf, nochmals den bereits aktenkundigen Sachverhalt wiederzugeben. Damit gelingt es ihm nicht, die vorinstanzliche Beurteilung umzustossen. Soweit der Beschwerdeführer geltend macht, er versuche Beweismittel für den Grundstücksstreit beizubringen, ist festzustellen, dass er auch mit solchen Beweismitteln keine asylrelevante Gefährdung im Heimatland zu belegen vermöchte.</w:t>
      </w:r>
    </w:p>
    <w:p>
      <w:r>
        <w:rPr>
          <w:b/>
        </w:rPr>
        <w:t>E. 6.3</w:t>
      </w:r>
    </w:p>
    <w:p>
      <w:r>
        <w:t>Die Vorinstanz hat die Flüchtlingseigenschaft des Beschwerdeführers demnach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Die Vorinstanz hat zutreffend festgestellt, dass in Kongo (Kinshasa) trotz der regelmässigen Unruhen keine Situation von Krieg, Bürgerkrieg oder allgemeiner Gewalt vorliege (vgl. Referenzurteil E-731/2016 vom 20. Februar 2017).</w:t>
      </w:r>
    </w:p>
    <w:p>
      <w:r>
        <w:rPr>
          <w:b/>
        </w:rPr>
        <w:t>E. 8.5.1</w:t>
      </w:r>
    </w:p>
    <w:p>
      <w:r>
        <w:t>Der Beschwerdeführer verfügt eigenen Angaben gemäss über einen Diplomabschluss und Arbeitserfahrung in der (...)branche, womit er seinen Lebensunterhalt bestreiten und Geld sparen konnte. Es ist damit davon auszugehen, dass er bei einer Rückkehr in der Lage sein wird, sich eine Existenz aufzubauen, und nicht in eine Notlage geraten würde.</w:t>
      </w:r>
    </w:p>
    <w:p>
      <w:r>
        <w:rPr>
          <w:b/>
        </w:rPr>
        <w:t>E. 8.5.2</w:t>
      </w:r>
    </w:p>
    <w:p>
      <w:r>
        <w:t>In der Rechtsmitteleingabe weist der Beschwerdeführer erneut auf seine psychischen Probleme hin, ohne diese genauer zu benennen. Er bringt vor, er leide sei eineinhalb Jahren an Schlafstörungen, Traurigkeit und mache sich Sorgen um die Zukunft. Das ihm abgegebene Medikament sei nicht - wie in der Verfügung angeführt - ein Schlafmittel, sondern ein Antidepressivum. Er beantrage Zugang zu einer psychologischen Abklärung, damit allfällige andere Gründe, die gegen eine Rückkehr sprechen würden, abgeklärt werden könnten. Nachdem der Beschwerdeführer nicht konkret angibt, welche Probleme er hat, ist nicht nachvollziehbar, weshalb er die allfälligen weiteren Gründe, welche gegen eine Rückkehr sprechen, nicht benennt und diese nur mittels einer psychologischen Abklärung zu ermitteln sein sollten. Der Antrag auf Anordnung einer psychologischen Abklärung ist daher abzuweisen. Falls nötig, bestünden entsprechende Behandlungsmöglichkeiten auch in Kinshasa (vgl. E-2940/2016 E. 8.3.5 vom 5. Dezember 2018, E-2834/2019 E.7.2 vom 18. Juli 2019). Der Beschwerdeführer gab im Übrigen an, er sei wegen seiner Schlafstörungen bereits in ärztlicher Behandlung gewesen (SEM-Akte 1057846-22/3). Es ist darauf hinzuweisen, dass, nur wenn eine notwendige medizinische Behandlung im Heimatland nicht zur Verfügung stünde und die Rückkehr zu einer raschen und lebensgefährdenden Beeinträchtigung des Gesundheitszustandes führen würde, auf Unzumutbarkeit des Wegweisungsvollzugs geschlossen werden könnte, und ein Wegweisungsvollzug nicht allein deshalb unzumutbar wird, weil die medizinische Versorgung im Heimatstaat nicht dem sehr hohen schweizerischen Standard entspricht (vgl. BVGE 2009/2 E. 9.3.2).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und amtlichen Verbeiständung. Aufgrund der vorstehenden Erwägungen ergibt sich, dass seine Begehren als aussichtslos zu gelten haben. Damit ist eine der kumulativ zu erfüllenden Voraussetzungen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10.3</w:t>
      </w:r>
    </w:p>
    <w:p>
      <w:r>
        <w:t>Der Antrag auf Verzicht auf die Erhebung eines Kostenvorschusses wird mit dem vorliegenden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